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C22" w:rsidRPr="003C03AC" w:rsidRDefault="00C97C22" w:rsidP="004D0D88">
      <w:pPr>
        <w:jc w:val="center"/>
        <w:rPr>
          <w:rFonts w:ascii="Arial" w:hAnsi="Arial" w:cs="Arial"/>
          <w:b/>
          <w:sz w:val="24"/>
        </w:rPr>
      </w:pPr>
      <w:r w:rsidRPr="003C03AC">
        <w:rPr>
          <w:rFonts w:ascii="Arial" w:hAnsi="Arial" w:cs="Arial"/>
          <w:b/>
          <w:noProof/>
          <w:sz w:val="24"/>
        </w:rPr>
        <w:drawing>
          <wp:inline distT="0" distB="0" distL="0" distR="0" wp14:anchorId="4C8F4253" wp14:editId="2EF03861">
            <wp:extent cx="1678953" cy="509361"/>
            <wp:effectExtent l="0" t="0" r="0" b="5080"/>
            <wp:docPr id="10" name="Image 9">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93504CE-ECB7-41FC-8C50-A2D322A4B5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93504CE-ECB7-41FC-8C50-A2D322A4B59A}"/>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8953" cy="509361"/>
                    </a:xfrm>
                    <a:prstGeom prst="rect">
                      <a:avLst/>
                    </a:prstGeom>
                  </pic:spPr>
                </pic:pic>
              </a:graphicData>
            </a:graphic>
          </wp:inline>
        </w:drawing>
      </w:r>
    </w:p>
    <w:p w:rsidR="00C97C22" w:rsidRPr="003C03AC" w:rsidRDefault="00C97C22" w:rsidP="004D0D88">
      <w:pPr>
        <w:jc w:val="center"/>
        <w:rPr>
          <w:rFonts w:ascii="Arial" w:hAnsi="Arial" w:cs="Arial"/>
          <w:b/>
          <w:sz w:val="24"/>
        </w:rPr>
      </w:pPr>
    </w:p>
    <w:p w:rsidR="00C97C22" w:rsidRPr="003C03AC" w:rsidRDefault="00C97C22" w:rsidP="004D0D88">
      <w:pPr>
        <w:jc w:val="center"/>
        <w:rPr>
          <w:rFonts w:ascii="Arial" w:hAnsi="Arial" w:cs="Arial"/>
          <w:i/>
          <w:sz w:val="24"/>
        </w:rPr>
      </w:pPr>
      <w:r w:rsidRPr="003C03AC">
        <w:rPr>
          <w:rFonts w:ascii="Arial" w:hAnsi="Arial" w:cs="Arial"/>
          <w:i/>
          <w:sz w:val="24"/>
        </w:rPr>
        <w:t xml:space="preserve">Plan régional de lutte contre l’ambroisie en Auvergne-Rhône-Alpes </w:t>
      </w:r>
    </w:p>
    <w:p w:rsidR="00C97C22" w:rsidRPr="003C03AC" w:rsidRDefault="00C97C22" w:rsidP="004D0D88">
      <w:pPr>
        <w:jc w:val="center"/>
        <w:rPr>
          <w:rFonts w:ascii="Arial" w:hAnsi="Arial" w:cs="Arial"/>
          <w:b/>
          <w:sz w:val="24"/>
        </w:rPr>
      </w:pPr>
    </w:p>
    <w:p w:rsidR="00C97C22" w:rsidRPr="003C03AC" w:rsidRDefault="00C97C22" w:rsidP="004D0D88">
      <w:pPr>
        <w:jc w:val="center"/>
        <w:rPr>
          <w:rFonts w:ascii="Arial" w:hAnsi="Arial" w:cs="Arial"/>
          <w:b/>
          <w:sz w:val="24"/>
        </w:rPr>
      </w:pPr>
    </w:p>
    <w:p w:rsidR="00351F35" w:rsidRDefault="001113F9" w:rsidP="004D0D88">
      <w:pPr>
        <w:jc w:val="center"/>
        <w:rPr>
          <w:rFonts w:ascii="Arial" w:hAnsi="Arial" w:cs="Arial"/>
          <w:b/>
          <w:sz w:val="24"/>
        </w:rPr>
      </w:pPr>
      <w:r w:rsidRPr="003C03AC">
        <w:rPr>
          <w:rFonts w:ascii="Arial" w:hAnsi="Arial" w:cs="Arial"/>
          <w:b/>
          <w:sz w:val="24"/>
        </w:rPr>
        <w:t>Exemples d’éléme</w:t>
      </w:r>
      <w:r w:rsidR="00351F35">
        <w:rPr>
          <w:rFonts w:ascii="Arial" w:hAnsi="Arial" w:cs="Arial"/>
          <w:b/>
          <w:sz w:val="24"/>
        </w:rPr>
        <w:t>nts pouvant être intégrés</w:t>
      </w:r>
    </w:p>
    <w:p w:rsidR="00351F35" w:rsidRDefault="00351F35" w:rsidP="004D0D88">
      <w:pPr>
        <w:jc w:val="center"/>
        <w:rPr>
          <w:rFonts w:ascii="Arial" w:hAnsi="Arial" w:cs="Arial"/>
          <w:b/>
          <w:sz w:val="24"/>
        </w:rPr>
      </w:pPr>
      <w:proofErr w:type="gramStart"/>
      <w:r>
        <w:rPr>
          <w:rFonts w:ascii="Arial" w:hAnsi="Arial" w:cs="Arial"/>
          <w:b/>
          <w:sz w:val="24"/>
        </w:rPr>
        <w:t>dans</w:t>
      </w:r>
      <w:proofErr w:type="gramEnd"/>
      <w:r>
        <w:rPr>
          <w:rFonts w:ascii="Arial" w:hAnsi="Arial" w:cs="Arial"/>
          <w:b/>
          <w:sz w:val="24"/>
        </w:rPr>
        <w:t xml:space="preserve"> les documents de consultation des entreprises</w:t>
      </w:r>
    </w:p>
    <w:p w:rsidR="001113F9" w:rsidRDefault="00351F35" w:rsidP="004D0D88">
      <w:pPr>
        <w:jc w:val="center"/>
        <w:rPr>
          <w:rFonts w:ascii="Arial" w:hAnsi="Arial" w:cs="Arial"/>
          <w:b/>
          <w:sz w:val="24"/>
        </w:rPr>
      </w:pPr>
      <w:proofErr w:type="gramStart"/>
      <w:r>
        <w:rPr>
          <w:rFonts w:ascii="Arial" w:hAnsi="Arial" w:cs="Arial"/>
          <w:b/>
          <w:sz w:val="24"/>
        </w:rPr>
        <w:t>pour</w:t>
      </w:r>
      <w:proofErr w:type="gramEnd"/>
      <w:r>
        <w:rPr>
          <w:rFonts w:ascii="Arial" w:hAnsi="Arial" w:cs="Arial"/>
          <w:b/>
          <w:sz w:val="24"/>
        </w:rPr>
        <w:t xml:space="preserve"> les travaux </w:t>
      </w:r>
      <w:r w:rsidR="000F2180" w:rsidRPr="003C03AC">
        <w:rPr>
          <w:rFonts w:ascii="Arial" w:hAnsi="Arial" w:cs="Arial"/>
          <w:b/>
          <w:sz w:val="24"/>
        </w:rPr>
        <w:t xml:space="preserve">d’aménagement </w:t>
      </w:r>
      <w:r w:rsidR="001113F9" w:rsidRPr="003C03AC">
        <w:rPr>
          <w:rFonts w:ascii="Arial" w:hAnsi="Arial" w:cs="Arial"/>
          <w:b/>
          <w:sz w:val="24"/>
        </w:rPr>
        <w:t>ou d’entretien</w:t>
      </w:r>
    </w:p>
    <w:p w:rsidR="00D314BD" w:rsidRPr="003C03AC" w:rsidRDefault="00D314BD" w:rsidP="004D0D88">
      <w:pPr>
        <w:jc w:val="center"/>
        <w:rPr>
          <w:rFonts w:ascii="Arial" w:hAnsi="Arial" w:cs="Arial"/>
          <w:b/>
          <w:sz w:val="24"/>
        </w:rPr>
      </w:pPr>
    </w:p>
    <w:p w:rsidR="004D0D88" w:rsidRPr="003C03AC" w:rsidRDefault="00351F35" w:rsidP="004D0D88">
      <w:pPr>
        <w:jc w:val="center"/>
        <w:rPr>
          <w:rFonts w:ascii="Arial" w:hAnsi="Arial" w:cs="Arial"/>
          <w:b/>
          <w:sz w:val="24"/>
        </w:rPr>
      </w:pPr>
      <w:proofErr w:type="gramStart"/>
      <w:r>
        <w:rPr>
          <w:rFonts w:ascii="Arial" w:hAnsi="Arial" w:cs="Arial"/>
          <w:b/>
          <w:sz w:val="24"/>
        </w:rPr>
        <w:t>avec</w:t>
      </w:r>
      <w:proofErr w:type="gramEnd"/>
      <w:r>
        <w:rPr>
          <w:rFonts w:ascii="Arial" w:hAnsi="Arial" w:cs="Arial"/>
          <w:b/>
          <w:sz w:val="24"/>
        </w:rPr>
        <w:t xml:space="preserve"> </w:t>
      </w:r>
      <w:r w:rsidR="001113F9" w:rsidRPr="003C03AC">
        <w:rPr>
          <w:rFonts w:ascii="Arial" w:hAnsi="Arial" w:cs="Arial"/>
          <w:b/>
          <w:sz w:val="24"/>
        </w:rPr>
        <w:t>prise en compte des risques liés à la présence d’ambroisie</w:t>
      </w:r>
    </w:p>
    <w:p w:rsidR="001113F9" w:rsidRPr="003C03AC" w:rsidRDefault="001113F9" w:rsidP="004D0D88">
      <w:pPr>
        <w:jc w:val="center"/>
        <w:rPr>
          <w:rFonts w:ascii="Arial" w:hAnsi="Arial" w:cs="Arial"/>
          <w:b/>
          <w:sz w:val="24"/>
        </w:rPr>
      </w:pPr>
    </w:p>
    <w:p w:rsidR="001113F9" w:rsidRPr="003C03AC" w:rsidRDefault="001113F9" w:rsidP="004D0D88">
      <w:pPr>
        <w:jc w:val="center"/>
        <w:rPr>
          <w:rFonts w:ascii="Arial" w:hAnsi="Arial" w:cs="Arial"/>
          <w:b/>
          <w:sz w:val="24"/>
        </w:rPr>
      </w:pPr>
    </w:p>
    <w:p w:rsidR="004820C9" w:rsidRPr="003C03AC" w:rsidRDefault="004820C9">
      <w:pPr>
        <w:rPr>
          <w:rFonts w:ascii="Arial" w:hAnsi="Arial" w:cs="Arial"/>
        </w:rPr>
      </w:pPr>
    </w:p>
    <w:p w:rsidR="004820C9" w:rsidRPr="00A60460" w:rsidRDefault="00B823CB">
      <w:pPr>
        <w:rPr>
          <w:rFonts w:ascii="Arial" w:hAnsi="Arial" w:cs="Arial"/>
          <w:b/>
          <w:color w:val="4F6228" w:themeColor="accent3" w:themeShade="80"/>
          <w:sz w:val="32"/>
          <w:szCs w:val="32"/>
        </w:rPr>
      </w:pPr>
      <w:r w:rsidRPr="00A60460">
        <w:rPr>
          <w:rFonts w:ascii="Arial" w:hAnsi="Arial" w:cs="Arial"/>
          <w:b/>
          <w:color w:val="4F6228" w:themeColor="accent3" w:themeShade="80"/>
          <w:sz w:val="32"/>
          <w:szCs w:val="32"/>
        </w:rPr>
        <w:t>Contexte</w:t>
      </w:r>
    </w:p>
    <w:p w:rsidR="00A60460" w:rsidRDefault="00A60460" w:rsidP="00B823CB">
      <w:pPr>
        <w:pStyle w:val="Default"/>
        <w:jc w:val="both"/>
        <w:rPr>
          <w:rFonts w:ascii="Arial" w:hAnsi="Arial" w:cs="Arial"/>
          <w:color w:val="202328"/>
          <w:sz w:val="20"/>
          <w:szCs w:val="20"/>
          <w:shd w:val="clear" w:color="auto" w:fill="FFFFFF"/>
        </w:rPr>
      </w:pPr>
      <w:bookmarkStart w:id="0" w:name="_Toc322525710"/>
    </w:p>
    <w:p w:rsidR="00B823CB" w:rsidRPr="003C03AC" w:rsidRDefault="00B823CB" w:rsidP="00B823CB">
      <w:pPr>
        <w:pStyle w:val="Default"/>
        <w:jc w:val="both"/>
        <w:rPr>
          <w:rFonts w:ascii="Arial" w:hAnsi="Arial" w:cs="Arial"/>
          <w:color w:val="202328"/>
          <w:sz w:val="20"/>
          <w:szCs w:val="20"/>
          <w:shd w:val="clear" w:color="auto" w:fill="FFFFFF"/>
        </w:rPr>
      </w:pPr>
      <w:r w:rsidRPr="003C03AC">
        <w:rPr>
          <w:rFonts w:ascii="Arial" w:hAnsi="Arial" w:cs="Arial"/>
          <w:color w:val="202328"/>
          <w:sz w:val="20"/>
          <w:szCs w:val="20"/>
          <w:shd w:val="clear" w:color="auto" w:fill="FFFFFF"/>
        </w:rPr>
        <w:t>L'ambroisie à feuilles d'armoise (</w:t>
      </w:r>
      <w:proofErr w:type="spellStart"/>
      <w:r w:rsidRPr="003C03AC">
        <w:rPr>
          <w:rStyle w:val="Accentuation"/>
          <w:rFonts w:ascii="Arial" w:hAnsi="Arial" w:cs="Arial"/>
          <w:color w:val="202328"/>
          <w:sz w:val="20"/>
          <w:szCs w:val="20"/>
          <w:shd w:val="clear" w:color="auto" w:fill="FFFFFF"/>
        </w:rPr>
        <w:t>Ambrosia</w:t>
      </w:r>
      <w:proofErr w:type="spellEnd"/>
      <w:r w:rsidRPr="003C03AC">
        <w:rPr>
          <w:rStyle w:val="Accentuation"/>
          <w:rFonts w:ascii="Arial" w:hAnsi="Arial" w:cs="Arial"/>
          <w:color w:val="202328"/>
          <w:sz w:val="20"/>
          <w:szCs w:val="20"/>
          <w:shd w:val="clear" w:color="auto" w:fill="FFFFFF"/>
        </w:rPr>
        <w:t xml:space="preserve"> </w:t>
      </w:r>
      <w:proofErr w:type="spellStart"/>
      <w:r w:rsidRPr="003C03AC">
        <w:rPr>
          <w:rStyle w:val="Accentuation"/>
          <w:rFonts w:ascii="Arial" w:hAnsi="Arial" w:cs="Arial"/>
          <w:color w:val="202328"/>
          <w:sz w:val="20"/>
          <w:szCs w:val="20"/>
          <w:shd w:val="clear" w:color="auto" w:fill="FFFFFF"/>
        </w:rPr>
        <w:t>artemisiifolia</w:t>
      </w:r>
      <w:proofErr w:type="spellEnd"/>
      <w:r w:rsidRPr="003C03AC">
        <w:rPr>
          <w:rFonts w:ascii="Arial" w:hAnsi="Arial" w:cs="Arial"/>
          <w:color w:val="202328"/>
          <w:sz w:val="20"/>
          <w:szCs w:val="20"/>
          <w:shd w:val="clear" w:color="auto" w:fill="FFFFFF"/>
        </w:rPr>
        <w:t>) est une plante annuelle dont le pollen allergisant est responsable de diverses pathologies chez les sujets sensibles, essentiellement respiratoires (asthme, rhinite, trachéite), parfois cutanées (urticaire).</w:t>
      </w:r>
    </w:p>
    <w:p w:rsidR="00B823CB" w:rsidRPr="003C03AC" w:rsidRDefault="00B823CB" w:rsidP="00B823CB">
      <w:pPr>
        <w:pStyle w:val="Default"/>
        <w:jc w:val="both"/>
        <w:rPr>
          <w:rFonts w:ascii="Arial" w:hAnsi="Arial" w:cs="Arial"/>
          <w:color w:val="202328"/>
          <w:sz w:val="20"/>
          <w:szCs w:val="20"/>
          <w:shd w:val="clear" w:color="auto" w:fill="FFFFFF"/>
        </w:rPr>
      </w:pPr>
    </w:p>
    <w:p w:rsidR="00B823CB" w:rsidRPr="003C03AC" w:rsidRDefault="00B823CB" w:rsidP="00B823CB">
      <w:pPr>
        <w:pStyle w:val="Default"/>
        <w:jc w:val="both"/>
        <w:rPr>
          <w:rFonts w:ascii="Arial" w:hAnsi="Arial" w:cs="Arial"/>
          <w:sz w:val="20"/>
          <w:szCs w:val="20"/>
          <w:shd w:val="clear" w:color="auto" w:fill="FFFFFF"/>
        </w:rPr>
      </w:pPr>
      <w:r w:rsidRPr="003C03AC">
        <w:rPr>
          <w:rFonts w:ascii="Arial" w:hAnsi="Arial" w:cs="Arial"/>
          <w:bCs/>
          <w:color w:val="auto"/>
          <w:sz w:val="20"/>
          <w:szCs w:val="20"/>
        </w:rPr>
        <w:t>Auvergne-Rhône-Alpes est la région la plus touchée en France</w:t>
      </w:r>
      <w:r w:rsidRPr="003C03AC">
        <w:rPr>
          <w:rFonts w:ascii="Arial" w:hAnsi="Arial" w:cs="Arial"/>
          <w:color w:val="auto"/>
          <w:sz w:val="20"/>
          <w:szCs w:val="20"/>
        </w:rPr>
        <w:t xml:space="preserve"> : </w:t>
      </w:r>
      <w:r w:rsidRPr="003C03AC">
        <w:rPr>
          <w:rFonts w:ascii="Arial" w:hAnsi="Arial" w:cs="Arial"/>
          <w:bCs/>
          <w:color w:val="auto"/>
          <w:sz w:val="20"/>
          <w:szCs w:val="20"/>
        </w:rPr>
        <w:t xml:space="preserve">13% </w:t>
      </w:r>
      <w:r w:rsidRPr="003C03AC">
        <w:rPr>
          <w:rFonts w:ascii="Arial" w:hAnsi="Arial" w:cs="Arial"/>
          <w:color w:val="auto"/>
          <w:sz w:val="20"/>
          <w:szCs w:val="20"/>
        </w:rPr>
        <w:t xml:space="preserve">de la population Rhône-alpine est concernée par les allergies au pollen de l'ambroisie. Ce chiffre peut atteindre </w:t>
      </w:r>
      <w:r w:rsidRPr="003C03AC">
        <w:rPr>
          <w:rFonts w:ascii="Arial" w:hAnsi="Arial" w:cs="Arial"/>
          <w:bCs/>
          <w:color w:val="auto"/>
          <w:sz w:val="20"/>
          <w:szCs w:val="20"/>
        </w:rPr>
        <w:t xml:space="preserve">21% </w:t>
      </w:r>
      <w:r w:rsidRPr="003C03AC">
        <w:rPr>
          <w:rFonts w:ascii="Arial" w:hAnsi="Arial" w:cs="Arial"/>
          <w:color w:val="auto"/>
          <w:sz w:val="20"/>
          <w:szCs w:val="20"/>
        </w:rPr>
        <w:t xml:space="preserve">dans les zones les plus fortement exposées. </w:t>
      </w:r>
      <w:r w:rsidRPr="003C03AC">
        <w:rPr>
          <w:rFonts w:ascii="Arial" w:hAnsi="Arial" w:cs="Arial"/>
          <w:sz w:val="20"/>
          <w:szCs w:val="20"/>
          <w:shd w:val="clear" w:color="auto" w:fill="FFFFFF"/>
        </w:rPr>
        <w:t xml:space="preserve">Le coût des impacts sanitaires de cette allergie à l’ambroisie (consultations, médicaments, arrêts de travail, désensibilisation…) sur la région Auvergne-Rhône-Alpes est estimé, pour l’année 2017, à </w:t>
      </w:r>
      <w:r w:rsidR="003F3C2C">
        <w:rPr>
          <w:rFonts w:ascii="Arial" w:hAnsi="Arial" w:cs="Arial"/>
          <w:sz w:val="20"/>
          <w:szCs w:val="20"/>
          <w:shd w:val="clear" w:color="auto" w:fill="FFFFFF"/>
        </w:rPr>
        <w:t xml:space="preserve">plus de </w:t>
      </w:r>
      <w:r w:rsidRPr="003C03AC">
        <w:rPr>
          <w:rFonts w:ascii="Arial" w:hAnsi="Arial" w:cs="Arial"/>
          <w:sz w:val="20"/>
          <w:szCs w:val="20"/>
          <w:shd w:val="clear" w:color="auto" w:fill="FFFFFF"/>
        </w:rPr>
        <w:t>40 millions d’euros (réf: étude ARS Auvergne-Rhône-Alpes).</w:t>
      </w:r>
    </w:p>
    <w:p w:rsidR="00B823CB" w:rsidRPr="003C03AC" w:rsidRDefault="00B823CB" w:rsidP="00B823CB">
      <w:pPr>
        <w:jc w:val="both"/>
        <w:rPr>
          <w:rFonts w:ascii="Arial" w:hAnsi="Arial" w:cs="Arial"/>
        </w:rPr>
      </w:pPr>
    </w:p>
    <w:p w:rsidR="00B823CB" w:rsidRPr="003C03AC" w:rsidRDefault="00F156C0" w:rsidP="00B823CB">
      <w:pPr>
        <w:autoSpaceDE w:val="0"/>
        <w:autoSpaceDN w:val="0"/>
        <w:adjustRightInd w:val="0"/>
        <w:jc w:val="both"/>
        <w:rPr>
          <w:rFonts w:ascii="Arial" w:hAnsi="Arial" w:cs="Arial"/>
          <w:color w:val="000000" w:themeColor="text1"/>
        </w:rPr>
      </w:pPr>
      <w:r w:rsidRPr="003C03AC">
        <w:rPr>
          <w:rFonts w:ascii="Arial" w:hAnsi="Arial" w:cs="Arial"/>
        </w:rPr>
        <w:t>L</w:t>
      </w:r>
      <w:r w:rsidR="00B823CB" w:rsidRPr="003C03AC">
        <w:rPr>
          <w:rFonts w:ascii="Arial" w:hAnsi="Arial" w:cs="Arial"/>
        </w:rPr>
        <w:t xml:space="preserve">'ambroisie s'installe sur les terres dénudées, soit par l'action de l'Homme, soit par l'érosion naturelle. </w:t>
      </w:r>
      <w:r w:rsidR="00B823CB" w:rsidRPr="003C03AC">
        <w:rPr>
          <w:rFonts w:ascii="Arial" w:hAnsi="Arial" w:cs="Arial"/>
          <w:color w:val="000000" w:themeColor="text1"/>
        </w:rPr>
        <w:t>Elle supporte le stress et les conditions difficiles mais</w:t>
      </w:r>
      <w:r w:rsidR="00B823CB" w:rsidRPr="003C03AC">
        <w:rPr>
          <w:rFonts w:ascii="Arial" w:hAnsi="Arial" w:cs="Arial"/>
        </w:rPr>
        <w:t xml:space="preserve"> régresse et disparaît dès que d'autres espèces viennent lui faire concurrence.</w:t>
      </w:r>
      <w:r w:rsidRPr="003C03AC">
        <w:rPr>
          <w:rFonts w:ascii="Arial" w:hAnsi="Arial" w:cs="Arial"/>
        </w:rPr>
        <w:t xml:space="preserve"> E</w:t>
      </w:r>
      <w:r w:rsidR="00B823CB" w:rsidRPr="003C03AC">
        <w:rPr>
          <w:rFonts w:ascii="Arial" w:hAnsi="Arial" w:cs="Arial"/>
        </w:rPr>
        <w:t xml:space="preserve">lle dépose un important stock de graines dans le sol qui remontent dans les premiers centimètres du sol sur les sols nus, notamment sur des chantiers. Dès lors, elle se retrouve en condition favorable pour germer. </w:t>
      </w:r>
    </w:p>
    <w:p w:rsidR="00B823CB" w:rsidRPr="003C03AC" w:rsidRDefault="00B823CB" w:rsidP="00B823CB">
      <w:pPr>
        <w:pStyle w:val="Default"/>
        <w:jc w:val="both"/>
        <w:rPr>
          <w:rFonts w:ascii="Arial" w:hAnsi="Arial" w:cs="Arial"/>
          <w:sz w:val="20"/>
          <w:szCs w:val="20"/>
        </w:rPr>
      </w:pPr>
    </w:p>
    <w:p w:rsidR="00B823CB" w:rsidRPr="003C03AC" w:rsidRDefault="00B823CB" w:rsidP="00B823CB">
      <w:pPr>
        <w:pStyle w:val="Default"/>
        <w:jc w:val="both"/>
        <w:rPr>
          <w:rFonts w:ascii="Arial" w:hAnsi="Arial" w:cs="Arial"/>
          <w:sz w:val="20"/>
          <w:szCs w:val="20"/>
        </w:rPr>
      </w:pPr>
      <w:r w:rsidRPr="003C03AC">
        <w:rPr>
          <w:rFonts w:ascii="Arial" w:hAnsi="Arial" w:cs="Arial"/>
          <w:sz w:val="20"/>
          <w:szCs w:val="20"/>
        </w:rPr>
        <w:t xml:space="preserve">L’ambroisie </w:t>
      </w:r>
      <w:r w:rsidR="00F156C0" w:rsidRPr="003C03AC">
        <w:rPr>
          <w:rFonts w:ascii="Arial" w:hAnsi="Arial" w:cs="Arial"/>
          <w:sz w:val="20"/>
          <w:szCs w:val="20"/>
        </w:rPr>
        <w:t xml:space="preserve">se </w:t>
      </w:r>
      <w:r w:rsidRPr="003C03AC">
        <w:rPr>
          <w:rFonts w:ascii="Arial" w:hAnsi="Arial" w:cs="Arial"/>
          <w:sz w:val="20"/>
          <w:szCs w:val="20"/>
        </w:rPr>
        <w:t xml:space="preserve">développe </w:t>
      </w:r>
      <w:r w:rsidR="00D52CAA" w:rsidRPr="003C03AC">
        <w:rPr>
          <w:rFonts w:ascii="Arial" w:hAnsi="Arial" w:cs="Arial"/>
          <w:sz w:val="20"/>
          <w:szCs w:val="20"/>
        </w:rPr>
        <w:t>sur les</w:t>
      </w:r>
      <w:r w:rsidRPr="003C03AC">
        <w:rPr>
          <w:rFonts w:ascii="Arial" w:hAnsi="Arial" w:cs="Arial"/>
          <w:sz w:val="20"/>
          <w:szCs w:val="20"/>
        </w:rPr>
        <w:t xml:space="preserve"> chantiers pour trois raisons :</w:t>
      </w:r>
    </w:p>
    <w:p w:rsidR="00B823CB" w:rsidRPr="003C03AC" w:rsidRDefault="00B823CB" w:rsidP="00B823CB">
      <w:pPr>
        <w:pStyle w:val="Default"/>
        <w:jc w:val="both"/>
        <w:rPr>
          <w:rFonts w:ascii="Arial" w:hAnsi="Arial" w:cs="Arial"/>
          <w:sz w:val="20"/>
          <w:szCs w:val="20"/>
        </w:rPr>
      </w:pPr>
      <w:r w:rsidRPr="003C03AC">
        <w:rPr>
          <w:rFonts w:ascii="Arial" w:hAnsi="Arial" w:cs="Arial"/>
          <w:sz w:val="20"/>
          <w:szCs w:val="20"/>
        </w:rPr>
        <w:t xml:space="preserve">- Ces milieux subissent des modifications qui ont souvent pour effet de mettre le sol à nu. </w:t>
      </w:r>
    </w:p>
    <w:p w:rsidR="00B823CB" w:rsidRPr="003C03AC" w:rsidRDefault="00B823CB" w:rsidP="00B823CB">
      <w:pPr>
        <w:pStyle w:val="Default"/>
        <w:jc w:val="both"/>
        <w:rPr>
          <w:rFonts w:ascii="Arial" w:hAnsi="Arial" w:cs="Arial"/>
          <w:sz w:val="20"/>
          <w:szCs w:val="20"/>
        </w:rPr>
      </w:pPr>
      <w:r w:rsidRPr="003C03AC">
        <w:rPr>
          <w:rFonts w:ascii="Arial" w:hAnsi="Arial" w:cs="Arial"/>
          <w:sz w:val="20"/>
          <w:szCs w:val="20"/>
        </w:rPr>
        <w:t>- L’apport de terres ou de granulats favorisent la dispersion des semences et des jeunes plants.</w:t>
      </w:r>
    </w:p>
    <w:p w:rsidR="00B823CB" w:rsidRPr="003C03AC" w:rsidRDefault="00B823CB" w:rsidP="00B823CB">
      <w:pPr>
        <w:pStyle w:val="Default"/>
        <w:jc w:val="both"/>
        <w:rPr>
          <w:rFonts w:ascii="Arial" w:hAnsi="Arial" w:cs="Arial"/>
          <w:sz w:val="20"/>
          <w:szCs w:val="20"/>
        </w:rPr>
      </w:pPr>
      <w:r w:rsidRPr="003C03AC">
        <w:rPr>
          <w:rFonts w:ascii="Arial" w:hAnsi="Arial" w:cs="Arial"/>
          <w:sz w:val="20"/>
          <w:szCs w:val="20"/>
        </w:rPr>
        <w:t>- Les déplacements des machines favorisent également la dispersion des graines.</w:t>
      </w:r>
    </w:p>
    <w:p w:rsidR="00B823CB" w:rsidRPr="003C03AC" w:rsidRDefault="00B823CB" w:rsidP="00B823CB">
      <w:pPr>
        <w:pStyle w:val="Default"/>
        <w:jc w:val="both"/>
        <w:rPr>
          <w:rFonts w:ascii="Arial" w:hAnsi="Arial" w:cs="Arial"/>
          <w:sz w:val="22"/>
          <w:szCs w:val="22"/>
        </w:rPr>
      </w:pPr>
    </w:p>
    <w:p w:rsidR="00B823CB" w:rsidRPr="003C03AC" w:rsidRDefault="00B823CB" w:rsidP="00B823CB">
      <w:pPr>
        <w:pStyle w:val="Default"/>
        <w:jc w:val="both"/>
        <w:rPr>
          <w:rFonts w:ascii="Arial" w:hAnsi="Arial" w:cs="Arial"/>
          <w:sz w:val="22"/>
          <w:szCs w:val="22"/>
        </w:rPr>
      </w:pPr>
    </w:p>
    <w:p w:rsidR="000F2180" w:rsidRPr="00A60460" w:rsidRDefault="002664D6" w:rsidP="003C03AC">
      <w:pPr>
        <w:rPr>
          <w:rFonts w:ascii="Arial" w:hAnsi="Arial" w:cs="Arial"/>
          <w:b/>
          <w:color w:val="4F6228" w:themeColor="accent3" w:themeShade="80"/>
          <w:sz w:val="32"/>
          <w:szCs w:val="32"/>
        </w:rPr>
      </w:pPr>
      <w:r w:rsidRPr="00A60460">
        <w:rPr>
          <w:rFonts w:ascii="Arial" w:hAnsi="Arial" w:cs="Arial"/>
          <w:b/>
          <w:color w:val="4F6228" w:themeColor="accent3" w:themeShade="80"/>
          <w:sz w:val="32"/>
          <w:szCs w:val="32"/>
        </w:rPr>
        <w:t>Cadre réglementaire</w:t>
      </w:r>
    </w:p>
    <w:p w:rsidR="002664D6" w:rsidRPr="003C03AC" w:rsidRDefault="002664D6" w:rsidP="004820C9">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Arial" w:hAnsi="Arial" w:cs="Arial"/>
        </w:rPr>
      </w:pPr>
    </w:p>
    <w:p w:rsidR="00B823CB" w:rsidRPr="003C03AC" w:rsidRDefault="005E7036" w:rsidP="004820C9">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Arial" w:hAnsi="Arial" w:cs="Arial"/>
        </w:rPr>
      </w:pPr>
      <w:r w:rsidRPr="003C03AC">
        <w:rPr>
          <w:rFonts w:ascii="Arial" w:hAnsi="Arial" w:cs="Arial"/>
        </w:rPr>
        <w:t>Les différents textes réglementaires qui encadrent la lutte contre les ambroisies sont les suivants :</w:t>
      </w:r>
    </w:p>
    <w:p w:rsidR="005E7036" w:rsidRPr="003C03AC" w:rsidRDefault="005E7036" w:rsidP="005E7036">
      <w:pPr>
        <w:pStyle w:val="Paragraphedeliste"/>
        <w:numPr>
          <w:ilvl w:val="0"/>
          <w:numId w:val="1"/>
        </w:num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Arial" w:hAnsi="Arial" w:cs="Arial"/>
        </w:rPr>
      </w:pPr>
      <w:r w:rsidRPr="003C03AC">
        <w:rPr>
          <w:rFonts w:ascii="Arial" w:hAnsi="Arial" w:cs="Arial"/>
        </w:rPr>
        <w:t>Loi du 26 janvier 2016 de modernisation de notre système de santé : elle introduit un chapitre spécifique à la lutte contre les ambroisies dans le code de santé publique (CSP) ;</w:t>
      </w:r>
    </w:p>
    <w:p w:rsidR="005E7036" w:rsidRPr="003C03AC" w:rsidRDefault="005E7036" w:rsidP="005E7036">
      <w:pPr>
        <w:pStyle w:val="Paragraphedeliste"/>
        <w:numPr>
          <w:ilvl w:val="0"/>
          <w:numId w:val="1"/>
        </w:num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Arial" w:hAnsi="Arial" w:cs="Arial"/>
        </w:rPr>
      </w:pPr>
      <w:r w:rsidRPr="003C03AC">
        <w:rPr>
          <w:rFonts w:ascii="Arial" w:hAnsi="Arial" w:cs="Arial"/>
        </w:rPr>
        <w:t>Décret n°2017-645 du 26 avril 2017 : il définit les mesures pouvant être prises pour prévenir leur apparition et lutter contre leur prolifération ;</w:t>
      </w:r>
    </w:p>
    <w:p w:rsidR="005E7036" w:rsidRPr="003C03AC" w:rsidRDefault="00E40452" w:rsidP="005E7036">
      <w:pPr>
        <w:pStyle w:val="Paragraphedeliste"/>
        <w:numPr>
          <w:ilvl w:val="0"/>
          <w:numId w:val="1"/>
        </w:num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Arial" w:hAnsi="Arial" w:cs="Arial"/>
        </w:rPr>
      </w:pPr>
      <w:r w:rsidRPr="003C03AC">
        <w:rPr>
          <w:rFonts w:ascii="Arial" w:hAnsi="Arial" w:cs="Arial"/>
        </w:rPr>
        <w:t>Arrêté du 26 avril 2017 : il interdit leur introduction volontaire, leur transport volontaire, leur utilisation, mise en vente, ente ou achat, sous quelque forme que ce soit ;</w:t>
      </w:r>
    </w:p>
    <w:p w:rsidR="00E40452" w:rsidRPr="003C03AC" w:rsidRDefault="00E40452" w:rsidP="00E40452">
      <w:pPr>
        <w:pStyle w:val="Paragraphedeliste"/>
        <w:numPr>
          <w:ilvl w:val="0"/>
          <w:numId w:val="1"/>
        </w:num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Arial" w:hAnsi="Arial" w:cs="Arial"/>
        </w:rPr>
      </w:pPr>
      <w:r w:rsidRPr="003C03AC">
        <w:rPr>
          <w:rFonts w:ascii="Arial" w:hAnsi="Arial" w:cs="Arial"/>
        </w:rPr>
        <w:t xml:space="preserve">Arrêtés préfectoraux départementaux qui fixent les règlent de gestion et de lutte contre les ambroisies (à retrouver sur le </w:t>
      </w:r>
      <w:r w:rsidRPr="003C03AC">
        <w:rPr>
          <w:rStyle w:val="lev"/>
          <w:rFonts w:ascii="Arial" w:hAnsi="Arial" w:cs="Arial"/>
        </w:rPr>
        <w:t xml:space="preserve">portail de la lutte contre l'ambroisie en Auvergne-Rhône-Alpes </w:t>
      </w:r>
      <w:r w:rsidRPr="003C03AC">
        <w:rPr>
          <w:rFonts w:ascii="Arial" w:hAnsi="Arial" w:cs="Arial"/>
        </w:rPr>
        <w:t xml:space="preserve">à l’adresse suivante : </w:t>
      </w:r>
      <w:hyperlink r:id="rId7" w:history="1">
        <w:r w:rsidRPr="003C03AC">
          <w:rPr>
            <w:rStyle w:val="Lienhypertexte"/>
            <w:rFonts w:ascii="Arial" w:hAnsi="Arial" w:cs="Arial"/>
          </w:rPr>
          <w:t>http://ambroisie.fredon-aura.fr/index.php/menu-reglementation</w:t>
        </w:r>
      </w:hyperlink>
      <w:r w:rsidRPr="003C03AC">
        <w:rPr>
          <w:rFonts w:ascii="Arial" w:hAnsi="Arial" w:cs="Arial"/>
        </w:rPr>
        <w:t xml:space="preserve"> )</w:t>
      </w:r>
    </w:p>
    <w:p w:rsidR="001113F9" w:rsidRPr="003C03AC" w:rsidRDefault="001113F9" w:rsidP="004820C9">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Arial" w:hAnsi="Arial" w:cs="Arial"/>
        </w:rPr>
      </w:pPr>
    </w:p>
    <w:p w:rsidR="001113F9" w:rsidRDefault="001113F9" w:rsidP="004820C9">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Arial" w:hAnsi="Arial" w:cs="Arial"/>
          <w:i/>
          <w:sz w:val="24"/>
          <w:szCs w:val="24"/>
        </w:rPr>
      </w:pPr>
    </w:p>
    <w:p w:rsidR="003544BE" w:rsidRDefault="003544BE" w:rsidP="004820C9">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Arial" w:hAnsi="Arial" w:cs="Arial"/>
          <w:i/>
          <w:sz w:val="24"/>
          <w:szCs w:val="24"/>
        </w:rPr>
      </w:pPr>
    </w:p>
    <w:p w:rsidR="003544BE" w:rsidRDefault="003544BE" w:rsidP="004820C9">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Arial" w:hAnsi="Arial" w:cs="Arial"/>
          <w:i/>
          <w:sz w:val="24"/>
          <w:szCs w:val="24"/>
        </w:rPr>
      </w:pPr>
    </w:p>
    <w:p w:rsidR="003544BE" w:rsidRDefault="003544BE" w:rsidP="004820C9">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Arial" w:hAnsi="Arial" w:cs="Arial"/>
          <w:i/>
          <w:sz w:val="24"/>
          <w:szCs w:val="24"/>
        </w:rPr>
      </w:pPr>
    </w:p>
    <w:p w:rsidR="003544BE" w:rsidRPr="003C03AC" w:rsidRDefault="003544BE" w:rsidP="004820C9">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Arial" w:hAnsi="Arial" w:cs="Arial"/>
          <w:i/>
          <w:sz w:val="24"/>
          <w:szCs w:val="24"/>
        </w:rPr>
      </w:pPr>
    </w:p>
    <w:p w:rsidR="00521A78" w:rsidRPr="00A60460" w:rsidRDefault="00521A78" w:rsidP="003C03AC">
      <w:pPr>
        <w:rPr>
          <w:rFonts w:ascii="Arial" w:hAnsi="Arial" w:cs="Arial"/>
          <w:b/>
          <w:color w:val="4F6228" w:themeColor="accent3" w:themeShade="80"/>
          <w:sz w:val="32"/>
          <w:szCs w:val="32"/>
        </w:rPr>
      </w:pPr>
      <w:r w:rsidRPr="00A60460">
        <w:rPr>
          <w:rFonts w:ascii="Arial" w:hAnsi="Arial" w:cs="Arial"/>
          <w:b/>
          <w:color w:val="4F6228" w:themeColor="accent3" w:themeShade="80"/>
          <w:sz w:val="32"/>
          <w:szCs w:val="32"/>
        </w:rPr>
        <w:lastRenderedPageBreak/>
        <w:t>Suivi de la plante</w:t>
      </w:r>
    </w:p>
    <w:p w:rsidR="00521A78" w:rsidRPr="003C03AC" w:rsidRDefault="00521A78" w:rsidP="00521A78">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Arial" w:hAnsi="Arial" w:cs="Arial"/>
          <w:b/>
        </w:rPr>
      </w:pPr>
    </w:p>
    <w:p w:rsidR="00521A78" w:rsidRPr="003C03AC" w:rsidRDefault="00521A78" w:rsidP="00521A78">
      <w:pPr>
        <w:pStyle w:val="Paragraphedeliste"/>
        <w:numPr>
          <w:ilvl w:val="0"/>
          <w:numId w:val="2"/>
        </w:num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Arial" w:hAnsi="Arial" w:cs="Arial"/>
        </w:rPr>
      </w:pPr>
      <w:r w:rsidRPr="003C03AC">
        <w:rPr>
          <w:rFonts w:ascii="Arial" w:hAnsi="Arial" w:cs="Arial"/>
        </w:rPr>
        <w:t xml:space="preserve">Cartographie de répartition de l’ambroisie à l’échelle nationale et régionale : </w:t>
      </w:r>
      <w:hyperlink r:id="rId8" w:history="1">
        <w:r w:rsidRPr="003C03AC">
          <w:rPr>
            <w:rStyle w:val="Lienhypertexte"/>
            <w:rFonts w:ascii="Arial" w:hAnsi="Arial" w:cs="Arial"/>
          </w:rPr>
          <w:t>https://solidarites-sante.gouv.fr/sante-et-environnement/risques-microbiologiques-physiques-et-chimiques/especes-nuisibles-et-parasites/ambroisie-info/ambroisie-info/cartographie</w:t>
        </w:r>
      </w:hyperlink>
    </w:p>
    <w:p w:rsidR="00521A78" w:rsidRPr="003C03AC" w:rsidRDefault="00CF7BCB" w:rsidP="00CF7BCB">
      <w:pPr>
        <w:pStyle w:val="Paragraphedeliste"/>
        <w:numPr>
          <w:ilvl w:val="0"/>
          <w:numId w:val="2"/>
        </w:num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Arial" w:hAnsi="Arial" w:cs="Arial"/>
        </w:rPr>
      </w:pPr>
      <w:r w:rsidRPr="003C03AC">
        <w:rPr>
          <w:rFonts w:ascii="Arial" w:hAnsi="Arial" w:cs="Arial"/>
        </w:rPr>
        <w:t xml:space="preserve">Spots d’ambroisie signalés et validés : </w:t>
      </w:r>
      <w:hyperlink r:id="rId9" w:history="1">
        <w:r w:rsidRPr="003C03AC">
          <w:rPr>
            <w:rStyle w:val="Lienhypertexte"/>
            <w:rFonts w:ascii="Arial" w:hAnsi="Arial" w:cs="Arial"/>
          </w:rPr>
          <w:t>http://www.signalement-ambroisie.fr/</w:t>
        </w:r>
      </w:hyperlink>
    </w:p>
    <w:p w:rsidR="00CF7BCB" w:rsidRDefault="00CF7BCB" w:rsidP="00CF7BCB">
      <w:pPr>
        <w:pStyle w:val="Paragraphedeliste"/>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Arial" w:hAnsi="Arial" w:cs="Arial"/>
        </w:rPr>
      </w:pPr>
    </w:p>
    <w:p w:rsidR="003544BE" w:rsidRPr="003C03AC" w:rsidRDefault="003544BE" w:rsidP="00CF7BCB">
      <w:pPr>
        <w:pStyle w:val="Paragraphedeliste"/>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Arial" w:hAnsi="Arial" w:cs="Arial"/>
        </w:rPr>
      </w:pPr>
    </w:p>
    <w:p w:rsidR="00CF7BCB" w:rsidRPr="00A60460" w:rsidRDefault="00CF7BCB" w:rsidP="003C03AC">
      <w:pPr>
        <w:rPr>
          <w:rFonts w:ascii="Arial" w:hAnsi="Arial" w:cs="Arial"/>
          <w:b/>
          <w:color w:val="4F6228" w:themeColor="accent3" w:themeShade="80"/>
          <w:sz w:val="32"/>
          <w:szCs w:val="32"/>
        </w:rPr>
      </w:pPr>
      <w:r w:rsidRPr="00A60460">
        <w:rPr>
          <w:rFonts w:ascii="Arial" w:hAnsi="Arial" w:cs="Arial"/>
          <w:b/>
          <w:color w:val="4F6228" w:themeColor="accent3" w:themeShade="80"/>
          <w:sz w:val="32"/>
          <w:szCs w:val="32"/>
        </w:rPr>
        <w:t>Les parties prenantes</w:t>
      </w:r>
    </w:p>
    <w:p w:rsidR="00CF7BCB" w:rsidRPr="003C03AC" w:rsidRDefault="00CF7BCB" w:rsidP="003C03AC">
      <w:pPr>
        <w:spacing w:before="100" w:beforeAutospacing="1" w:after="100" w:afterAutospacing="1"/>
        <w:jc w:val="both"/>
        <w:rPr>
          <w:rFonts w:ascii="Arial" w:hAnsi="Arial" w:cs="Arial"/>
        </w:rPr>
      </w:pPr>
      <w:r w:rsidRPr="003C03AC">
        <w:rPr>
          <w:rFonts w:ascii="Arial" w:hAnsi="Arial" w:cs="Arial"/>
        </w:rPr>
        <w:t xml:space="preserve">Tous les acteurs d’un chantier sont concernés : le </w:t>
      </w:r>
      <w:r w:rsidRPr="003C03AC">
        <w:rPr>
          <w:rFonts w:ascii="Arial" w:hAnsi="Arial" w:cs="Arial"/>
          <w:b/>
          <w:bCs/>
        </w:rPr>
        <w:t>maître d’ouvrage</w:t>
      </w:r>
      <w:r w:rsidRPr="003C03AC">
        <w:rPr>
          <w:rFonts w:ascii="Arial" w:hAnsi="Arial" w:cs="Arial"/>
        </w:rPr>
        <w:t xml:space="preserve">, le </w:t>
      </w:r>
      <w:r w:rsidRPr="003C03AC">
        <w:rPr>
          <w:rFonts w:ascii="Arial" w:hAnsi="Arial" w:cs="Arial"/>
          <w:b/>
          <w:bCs/>
        </w:rPr>
        <w:t>maître d’œuvre</w:t>
      </w:r>
      <w:r w:rsidRPr="003C03AC">
        <w:rPr>
          <w:rFonts w:ascii="Arial" w:hAnsi="Arial" w:cs="Arial"/>
        </w:rPr>
        <w:t xml:space="preserve"> et les </w:t>
      </w:r>
      <w:r w:rsidRPr="003C03AC">
        <w:rPr>
          <w:rFonts w:ascii="Arial" w:hAnsi="Arial" w:cs="Arial"/>
          <w:b/>
          <w:bCs/>
        </w:rPr>
        <w:t>entreprises</w:t>
      </w:r>
      <w:r w:rsidRPr="003C03AC">
        <w:rPr>
          <w:rFonts w:ascii="Arial" w:hAnsi="Arial" w:cs="Arial"/>
        </w:rPr>
        <w:t>.</w:t>
      </w:r>
    </w:p>
    <w:p w:rsidR="00CF7BCB" w:rsidRPr="003C03AC" w:rsidRDefault="00CF7BCB" w:rsidP="003C03AC">
      <w:pPr>
        <w:spacing w:before="100" w:beforeAutospacing="1" w:after="100" w:afterAutospacing="1"/>
        <w:jc w:val="both"/>
        <w:rPr>
          <w:rFonts w:ascii="Arial" w:hAnsi="Arial" w:cs="Arial"/>
        </w:rPr>
      </w:pPr>
      <w:r w:rsidRPr="003C03AC">
        <w:rPr>
          <w:rFonts w:ascii="Arial" w:hAnsi="Arial" w:cs="Arial"/>
          <w:b/>
          <w:bCs/>
        </w:rPr>
        <w:t>Le maître d’ouvrage</w:t>
      </w:r>
      <w:r w:rsidRPr="003C03AC">
        <w:rPr>
          <w:rFonts w:ascii="Arial" w:hAnsi="Arial" w:cs="Arial"/>
        </w:rPr>
        <w:t xml:space="preserve"> est responsable de la prévention et de l’élimination de l’ambroisie. Il décide d’intégrer le risque ambroisie dans son opération et donne aux entreprises les moyens de lutte.</w:t>
      </w:r>
    </w:p>
    <w:p w:rsidR="00CF7BCB" w:rsidRPr="003C03AC" w:rsidRDefault="00CF7BCB" w:rsidP="003C03AC">
      <w:pPr>
        <w:spacing w:before="100" w:beforeAutospacing="1" w:after="100" w:afterAutospacing="1"/>
        <w:jc w:val="both"/>
        <w:rPr>
          <w:rFonts w:ascii="Arial" w:hAnsi="Arial" w:cs="Arial"/>
        </w:rPr>
      </w:pPr>
      <w:r w:rsidRPr="003C03AC">
        <w:rPr>
          <w:rFonts w:ascii="Arial" w:hAnsi="Arial" w:cs="Arial"/>
          <w:b/>
          <w:bCs/>
        </w:rPr>
        <w:t>Le maître d’œuvre</w:t>
      </w:r>
      <w:r w:rsidRPr="003C03AC">
        <w:rPr>
          <w:rFonts w:ascii="Arial" w:hAnsi="Arial" w:cs="Arial"/>
        </w:rPr>
        <w:t xml:space="preserve"> présente au maître d’ouvrage les modalités techniques de gestion de l’ambroisie. Il s’assure de la prise en compte des choix du maître d’ouvrage par les entreprises et rend compte du management du risque ambroisie tout au long du chantier.</w:t>
      </w:r>
    </w:p>
    <w:p w:rsidR="00CF7BCB" w:rsidRPr="003C03AC" w:rsidRDefault="00CF7BCB" w:rsidP="003C03AC">
      <w:pPr>
        <w:spacing w:before="100" w:beforeAutospacing="1" w:after="100" w:afterAutospacing="1"/>
        <w:jc w:val="both"/>
        <w:rPr>
          <w:rFonts w:ascii="Arial" w:hAnsi="Arial" w:cs="Arial"/>
        </w:rPr>
      </w:pPr>
      <w:r w:rsidRPr="003C03AC">
        <w:rPr>
          <w:rFonts w:ascii="Arial" w:hAnsi="Arial" w:cs="Arial"/>
          <w:b/>
          <w:bCs/>
        </w:rPr>
        <w:t>Les entrepreneurs</w:t>
      </w:r>
      <w:r w:rsidRPr="003C03AC">
        <w:rPr>
          <w:rFonts w:ascii="Arial" w:hAnsi="Arial" w:cs="Arial"/>
        </w:rPr>
        <w:t xml:space="preserve"> mettent en œuvre les techniques de lutte retenues et/ou les proposent selon les conditions du marché. Ils doivent éviter toute contamination des chantiers et assurer la destruction de la plante. Ils doivent également veiller à la protection des salariés si la plante est présente (port des équipements de protection individuelle adaptés).</w:t>
      </w:r>
    </w:p>
    <w:p w:rsidR="00CF7BCB" w:rsidRPr="003C03AC" w:rsidRDefault="00CF7BCB" w:rsidP="003C03AC">
      <w:pPr>
        <w:spacing w:before="100" w:beforeAutospacing="1" w:after="100" w:afterAutospacing="1"/>
        <w:jc w:val="both"/>
        <w:rPr>
          <w:rFonts w:ascii="Arial" w:hAnsi="Arial" w:cs="Arial"/>
        </w:rPr>
      </w:pPr>
      <w:r w:rsidRPr="003C03AC">
        <w:rPr>
          <w:rFonts w:ascii="Arial" w:hAnsi="Arial" w:cs="Arial"/>
        </w:rPr>
        <w:t xml:space="preserve">Pour faciliter la lutte et impliquer les entreprises en charge des travaux, </w:t>
      </w:r>
      <w:r w:rsidRPr="003C03AC">
        <w:rPr>
          <w:rStyle w:val="lev"/>
          <w:rFonts w:ascii="Arial" w:hAnsi="Arial" w:cs="Arial"/>
        </w:rPr>
        <w:t>les collectivités et autres acteurs publics</w:t>
      </w:r>
      <w:r w:rsidRPr="003C03AC">
        <w:rPr>
          <w:rFonts w:ascii="Arial" w:hAnsi="Arial" w:cs="Arial"/>
        </w:rPr>
        <w:t xml:space="preserve"> peuvent faire figurer une clause « ambroisie » dans le cahier des charges des appels d’offre puis faire vérifier son application par un référent ambroisie. Ils peuvent également informer les habitants de la prise en compte de l’ambroisie sur les chantiers lors de la remise du permis de construire.</w:t>
      </w:r>
    </w:p>
    <w:p w:rsidR="00CF7BCB" w:rsidRPr="003C03AC" w:rsidRDefault="00CF7BCB" w:rsidP="00CF7BCB">
      <w:pPr>
        <w:pStyle w:val="Paragraphedeliste"/>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Arial" w:hAnsi="Arial" w:cs="Arial"/>
        </w:rPr>
      </w:pPr>
    </w:p>
    <w:p w:rsidR="00CF7BCB" w:rsidRDefault="00CF7BCB" w:rsidP="00CF7BCB">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Arial" w:hAnsi="Arial" w:cs="Arial"/>
        </w:rPr>
      </w:pPr>
    </w:p>
    <w:p w:rsidR="00CF7BCB" w:rsidRPr="00A60460" w:rsidRDefault="00CF7BCB" w:rsidP="003C03AC">
      <w:pPr>
        <w:rPr>
          <w:rFonts w:ascii="Arial" w:hAnsi="Arial" w:cs="Arial"/>
          <w:b/>
          <w:color w:val="4F6228" w:themeColor="accent3" w:themeShade="80"/>
          <w:sz w:val="32"/>
          <w:szCs w:val="32"/>
        </w:rPr>
      </w:pPr>
      <w:r w:rsidRPr="00A60460">
        <w:rPr>
          <w:rFonts w:ascii="Arial" w:hAnsi="Arial" w:cs="Arial"/>
          <w:b/>
          <w:color w:val="4F6228" w:themeColor="accent3" w:themeShade="80"/>
          <w:sz w:val="32"/>
          <w:szCs w:val="32"/>
        </w:rPr>
        <w:t>Prise en compte du risque sur les chantiers</w:t>
      </w:r>
    </w:p>
    <w:p w:rsidR="00CF7BCB" w:rsidRPr="003C03AC" w:rsidRDefault="00CF7BCB" w:rsidP="00CF7BCB">
      <w:pPr>
        <w:spacing w:before="100" w:beforeAutospacing="1" w:after="100" w:afterAutospacing="1"/>
        <w:rPr>
          <w:rFonts w:ascii="Arial" w:hAnsi="Arial" w:cs="Arial"/>
          <w:i/>
          <w:sz w:val="24"/>
          <w:szCs w:val="24"/>
        </w:rPr>
      </w:pPr>
      <w:r w:rsidRPr="003C03AC">
        <w:rPr>
          <w:rFonts w:ascii="Arial" w:hAnsi="Arial" w:cs="Arial"/>
          <w:bCs/>
          <w:i/>
          <w:sz w:val="24"/>
          <w:szCs w:val="24"/>
        </w:rPr>
        <w:t>Avant les travaux</w:t>
      </w:r>
    </w:p>
    <w:p w:rsidR="00CF7BCB" w:rsidRPr="003C03AC" w:rsidRDefault="00CF7BCB" w:rsidP="00381D12">
      <w:pPr>
        <w:numPr>
          <w:ilvl w:val="0"/>
          <w:numId w:val="3"/>
        </w:numPr>
        <w:spacing w:before="100" w:beforeAutospacing="1" w:after="100" w:afterAutospacing="1"/>
        <w:jc w:val="both"/>
        <w:rPr>
          <w:rFonts w:ascii="Arial" w:hAnsi="Arial" w:cs="Arial"/>
        </w:rPr>
      </w:pPr>
      <w:r w:rsidRPr="003C03AC">
        <w:rPr>
          <w:rFonts w:ascii="Arial" w:hAnsi="Arial" w:cs="Arial"/>
        </w:rPr>
        <w:t>Se renseigner sur la réglementation</w:t>
      </w:r>
    </w:p>
    <w:p w:rsidR="00CF7BCB" w:rsidRPr="003C03AC" w:rsidRDefault="00CF7BCB" w:rsidP="00381D12">
      <w:pPr>
        <w:numPr>
          <w:ilvl w:val="0"/>
          <w:numId w:val="3"/>
        </w:numPr>
        <w:spacing w:before="100" w:beforeAutospacing="1" w:after="100" w:afterAutospacing="1"/>
        <w:jc w:val="both"/>
        <w:rPr>
          <w:rFonts w:ascii="Arial" w:hAnsi="Arial" w:cs="Arial"/>
        </w:rPr>
      </w:pPr>
      <w:r w:rsidRPr="003C03AC">
        <w:rPr>
          <w:rFonts w:ascii="Arial" w:hAnsi="Arial" w:cs="Arial"/>
        </w:rPr>
        <w:t>Se renseigner sur l’historique de présence de la plante sur le site (auprès des différents acteurs locaux : ARS, FREDON, référent ambroisie, etc.)</w:t>
      </w:r>
    </w:p>
    <w:p w:rsidR="00CF7BCB" w:rsidRPr="003C03AC" w:rsidRDefault="00CF7BCB" w:rsidP="00381D12">
      <w:pPr>
        <w:numPr>
          <w:ilvl w:val="0"/>
          <w:numId w:val="3"/>
        </w:numPr>
        <w:spacing w:before="100" w:beforeAutospacing="1" w:after="100" w:afterAutospacing="1"/>
        <w:jc w:val="both"/>
        <w:rPr>
          <w:rFonts w:ascii="Arial" w:hAnsi="Arial" w:cs="Arial"/>
        </w:rPr>
      </w:pPr>
      <w:r w:rsidRPr="003C03AC">
        <w:rPr>
          <w:rFonts w:ascii="Arial" w:hAnsi="Arial" w:cs="Arial"/>
        </w:rPr>
        <w:t>Entre juin et octobre : visiter, constater la présence ou l’absence et, le cas échéant, détruire le plus rapidement possible à l’aide d’une des techniques proposées sur la page précédente</w:t>
      </w:r>
    </w:p>
    <w:p w:rsidR="00CF7BCB" w:rsidRPr="003C03AC" w:rsidRDefault="00CF7BCB" w:rsidP="00381D12">
      <w:pPr>
        <w:numPr>
          <w:ilvl w:val="0"/>
          <w:numId w:val="3"/>
        </w:numPr>
        <w:spacing w:before="100" w:beforeAutospacing="1" w:after="100" w:afterAutospacing="1"/>
        <w:jc w:val="both"/>
        <w:rPr>
          <w:rFonts w:ascii="Arial" w:hAnsi="Arial" w:cs="Arial"/>
        </w:rPr>
      </w:pPr>
      <w:r w:rsidRPr="003C03AC">
        <w:rPr>
          <w:rFonts w:ascii="Arial" w:hAnsi="Arial" w:cs="Arial"/>
        </w:rPr>
        <w:t>Sensibiliser le personnel du chantier</w:t>
      </w:r>
    </w:p>
    <w:p w:rsidR="00CF7BCB" w:rsidRPr="003C03AC" w:rsidRDefault="00CF7BCB" w:rsidP="00381D12">
      <w:pPr>
        <w:numPr>
          <w:ilvl w:val="0"/>
          <w:numId w:val="3"/>
        </w:numPr>
        <w:spacing w:before="100" w:beforeAutospacing="1" w:after="100" w:afterAutospacing="1"/>
        <w:jc w:val="both"/>
        <w:rPr>
          <w:rFonts w:ascii="Arial" w:hAnsi="Arial" w:cs="Arial"/>
        </w:rPr>
      </w:pPr>
      <w:r w:rsidRPr="003C03AC">
        <w:rPr>
          <w:rFonts w:ascii="Arial" w:hAnsi="Arial" w:cs="Arial"/>
        </w:rPr>
        <w:t>Vérifier que le matériel (notamment les roues des engins) et les intrants (terres végétales, granulats, etc.) utilisés ne contiennent pas de semences d’ambroisie</w:t>
      </w:r>
    </w:p>
    <w:p w:rsidR="00EC3F06" w:rsidRPr="003C03AC" w:rsidRDefault="00EC3F06" w:rsidP="00EC3F06">
      <w:pPr>
        <w:spacing w:before="100" w:beforeAutospacing="1" w:after="100" w:afterAutospacing="1"/>
        <w:rPr>
          <w:rFonts w:ascii="Arial" w:hAnsi="Arial" w:cs="Arial"/>
          <w:sz w:val="24"/>
          <w:szCs w:val="24"/>
        </w:rPr>
      </w:pPr>
    </w:p>
    <w:p w:rsidR="00CF7BCB" w:rsidRPr="003C03AC" w:rsidRDefault="00CF7BCB" w:rsidP="00CF7BCB">
      <w:pPr>
        <w:spacing w:before="100" w:beforeAutospacing="1" w:after="100" w:afterAutospacing="1"/>
        <w:rPr>
          <w:rFonts w:ascii="Arial" w:hAnsi="Arial" w:cs="Arial"/>
          <w:bCs/>
          <w:i/>
          <w:sz w:val="24"/>
          <w:szCs w:val="24"/>
        </w:rPr>
      </w:pPr>
      <w:r w:rsidRPr="003C03AC">
        <w:rPr>
          <w:rFonts w:ascii="Arial" w:hAnsi="Arial" w:cs="Arial"/>
          <w:bCs/>
          <w:i/>
          <w:sz w:val="24"/>
          <w:szCs w:val="24"/>
        </w:rPr>
        <w:t>Pendant les travaux</w:t>
      </w:r>
    </w:p>
    <w:p w:rsidR="00CF7BCB" w:rsidRPr="003C03AC" w:rsidRDefault="00CF7BCB" w:rsidP="00381D12">
      <w:pPr>
        <w:numPr>
          <w:ilvl w:val="0"/>
          <w:numId w:val="4"/>
        </w:numPr>
        <w:spacing w:before="100" w:beforeAutospacing="1" w:after="100" w:afterAutospacing="1"/>
        <w:jc w:val="both"/>
        <w:rPr>
          <w:rFonts w:ascii="Arial" w:hAnsi="Arial" w:cs="Arial"/>
        </w:rPr>
      </w:pPr>
      <w:r w:rsidRPr="003C03AC">
        <w:rPr>
          <w:rFonts w:ascii="Arial" w:hAnsi="Arial" w:cs="Arial"/>
        </w:rPr>
        <w:t>Couvrir les tas de terre /</w:t>
      </w:r>
      <w:r w:rsidR="00ED79BD">
        <w:rPr>
          <w:rFonts w:ascii="Arial" w:hAnsi="Arial" w:cs="Arial"/>
        </w:rPr>
        <w:t xml:space="preserve"> </w:t>
      </w:r>
      <w:r w:rsidRPr="003C03AC">
        <w:rPr>
          <w:rFonts w:ascii="Arial" w:hAnsi="Arial" w:cs="Arial"/>
        </w:rPr>
        <w:t>remblai</w:t>
      </w:r>
    </w:p>
    <w:p w:rsidR="00CF7BCB" w:rsidRPr="003C03AC" w:rsidRDefault="00CF7BCB" w:rsidP="00381D12">
      <w:pPr>
        <w:numPr>
          <w:ilvl w:val="0"/>
          <w:numId w:val="4"/>
        </w:numPr>
        <w:spacing w:before="100" w:beforeAutospacing="1" w:after="100" w:afterAutospacing="1"/>
        <w:jc w:val="both"/>
        <w:rPr>
          <w:rFonts w:ascii="Arial" w:hAnsi="Arial" w:cs="Arial"/>
        </w:rPr>
      </w:pPr>
      <w:r w:rsidRPr="003C03AC">
        <w:rPr>
          <w:rFonts w:ascii="Arial" w:hAnsi="Arial" w:cs="Arial"/>
        </w:rPr>
        <w:t>Nettoyer les engins mis en contact avec des semences</w:t>
      </w:r>
    </w:p>
    <w:p w:rsidR="00CF7BCB" w:rsidRPr="003C03AC" w:rsidRDefault="00CF7BCB" w:rsidP="00381D12">
      <w:pPr>
        <w:numPr>
          <w:ilvl w:val="0"/>
          <w:numId w:val="4"/>
        </w:numPr>
        <w:spacing w:before="100" w:beforeAutospacing="1" w:after="100" w:afterAutospacing="1"/>
        <w:jc w:val="both"/>
        <w:rPr>
          <w:rFonts w:ascii="Arial" w:hAnsi="Arial" w:cs="Arial"/>
        </w:rPr>
      </w:pPr>
      <w:r w:rsidRPr="003C03AC">
        <w:rPr>
          <w:rFonts w:ascii="Arial" w:hAnsi="Arial" w:cs="Arial"/>
        </w:rPr>
        <w:t>Contrôler régulièrement les levées des plantes</w:t>
      </w:r>
    </w:p>
    <w:p w:rsidR="00CF7BCB" w:rsidRPr="003C03AC" w:rsidRDefault="00CF7BCB" w:rsidP="00381D12">
      <w:pPr>
        <w:numPr>
          <w:ilvl w:val="0"/>
          <w:numId w:val="4"/>
        </w:numPr>
        <w:spacing w:before="100" w:beforeAutospacing="1" w:after="100" w:afterAutospacing="1"/>
        <w:jc w:val="both"/>
        <w:rPr>
          <w:rFonts w:ascii="Arial" w:hAnsi="Arial" w:cs="Arial"/>
        </w:rPr>
      </w:pPr>
      <w:r w:rsidRPr="003C03AC">
        <w:rPr>
          <w:rFonts w:ascii="Arial" w:hAnsi="Arial" w:cs="Arial"/>
        </w:rPr>
        <w:t>Si l’ambroisie apparait l’éliminer systématiquement (si possible avant sa floraison)</w:t>
      </w:r>
    </w:p>
    <w:p w:rsidR="00CF7BCB" w:rsidRPr="003C03AC" w:rsidRDefault="00CF7BCB" w:rsidP="00381D12">
      <w:pPr>
        <w:numPr>
          <w:ilvl w:val="0"/>
          <w:numId w:val="4"/>
        </w:numPr>
        <w:spacing w:before="100" w:beforeAutospacing="1" w:after="100" w:afterAutospacing="1"/>
        <w:jc w:val="both"/>
        <w:rPr>
          <w:rFonts w:ascii="Arial" w:hAnsi="Arial" w:cs="Arial"/>
        </w:rPr>
      </w:pPr>
      <w:r w:rsidRPr="003C03AC">
        <w:rPr>
          <w:rFonts w:ascii="Arial" w:hAnsi="Arial" w:cs="Arial"/>
        </w:rPr>
        <w:t>Si possible laisser la terre contenant des semences sur place et réaliser l’ouvrage par-dessus ou la réutiliser en remblai en profondeur</w:t>
      </w:r>
    </w:p>
    <w:p w:rsidR="00EC3F06" w:rsidRPr="003C03AC" w:rsidRDefault="00EC3F06" w:rsidP="00EC3F06">
      <w:pPr>
        <w:spacing w:before="100" w:beforeAutospacing="1" w:after="100" w:afterAutospacing="1"/>
        <w:rPr>
          <w:rFonts w:ascii="Arial" w:hAnsi="Arial" w:cs="Arial"/>
          <w:sz w:val="24"/>
          <w:szCs w:val="24"/>
        </w:rPr>
      </w:pPr>
    </w:p>
    <w:p w:rsidR="00CF7BCB" w:rsidRPr="003C03AC" w:rsidRDefault="00CF7BCB" w:rsidP="00CF7BCB">
      <w:pPr>
        <w:spacing w:before="100" w:beforeAutospacing="1" w:after="100" w:afterAutospacing="1"/>
        <w:rPr>
          <w:rFonts w:ascii="Arial" w:hAnsi="Arial" w:cs="Arial"/>
          <w:bCs/>
          <w:i/>
          <w:sz w:val="24"/>
          <w:szCs w:val="24"/>
        </w:rPr>
      </w:pPr>
      <w:r w:rsidRPr="003C03AC">
        <w:rPr>
          <w:rFonts w:ascii="Arial" w:hAnsi="Arial" w:cs="Arial"/>
          <w:bCs/>
          <w:i/>
          <w:sz w:val="24"/>
          <w:szCs w:val="24"/>
        </w:rPr>
        <w:lastRenderedPageBreak/>
        <w:t>Après les travaux</w:t>
      </w:r>
    </w:p>
    <w:p w:rsidR="00CF7BCB" w:rsidRPr="003C03AC" w:rsidRDefault="00CF7BCB" w:rsidP="00381D12">
      <w:pPr>
        <w:numPr>
          <w:ilvl w:val="0"/>
          <w:numId w:val="5"/>
        </w:numPr>
        <w:spacing w:before="100" w:beforeAutospacing="1" w:after="100" w:afterAutospacing="1"/>
        <w:jc w:val="both"/>
        <w:rPr>
          <w:rFonts w:ascii="Arial" w:hAnsi="Arial" w:cs="Arial"/>
        </w:rPr>
      </w:pPr>
      <w:r w:rsidRPr="003C03AC">
        <w:rPr>
          <w:rFonts w:ascii="Arial" w:hAnsi="Arial" w:cs="Arial"/>
        </w:rPr>
        <w:t>Installer l’aménagement paysager et un couvert végétal sur les sols dénudés dès que possible</w:t>
      </w:r>
    </w:p>
    <w:p w:rsidR="00CF7BCB" w:rsidRPr="003C03AC" w:rsidRDefault="00CF7BCB" w:rsidP="00381D12">
      <w:pPr>
        <w:numPr>
          <w:ilvl w:val="0"/>
          <w:numId w:val="5"/>
        </w:numPr>
        <w:spacing w:before="100" w:beforeAutospacing="1" w:after="100" w:afterAutospacing="1"/>
        <w:jc w:val="both"/>
        <w:rPr>
          <w:rFonts w:ascii="Arial" w:hAnsi="Arial" w:cs="Arial"/>
        </w:rPr>
      </w:pPr>
      <w:r w:rsidRPr="003C03AC">
        <w:rPr>
          <w:rFonts w:ascii="Arial" w:hAnsi="Arial" w:cs="Arial"/>
        </w:rPr>
        <w:t xml:space="preserve">Installer un </w:t>
      </w:r>
      <w:r w:rsidRPr="00ED79BD">
        <w:rPr>
          <w:rFonts w:ascii="Arial" w:hAnsi="Arial" w:cs="Arial"/>
          <w:bCs/>
        </w:rPr>
        <w:t>paillis</w:t>
      </w:r>
      <w:r w:rsidRPr="003C03AC">
        <w:rPr>
          <w:rFonts w:ascii="Arial" w:hAnsi="Arial" w:cs="Arial"/>
        </w:rPr>
        <w:t xml:space="preserve"> sur les surfaces souhaitées sans couvert végétal</w:t>
      </w:r>
    </w:p>
    <w:p w:rsidR="00CF7BCB" w:rsidRPr="003C03AC" w:rsidRDefault="00CF7BCB" w:rsidP="00381D12">
      <w:pPr>
        <w:numPr>
          <w:ilvl w:val="0"/>
          <w:numId w:val="5"/>
        </w:numPr>
        <w:spacing w:before="100" w:beforeAutospacing="1" w:after="100" w:afterAutospacing="1"/>
        <w:jc w:val="both"/>
        <w:rPr>
          <w:rFonts w:ascii="Arial" w:hAnsi="Arial" w:cs="Arial"/>
        </w:rPr>
      </w:pPr>
      <w:r w:rsidRPr="003C03AC">
        <w:rPr>
          <w:rFonts w:ascii="Arial" w:hAnsi="Arial" w:cs="Arial"/>
        </w:rPr>
        <w:t>Mettre en place un suivi du site</w:t>
      </w:r>
    </w:p>
    <w:p w:rsidR="00ED79BD" w:rsidRDefault="00ED79BD" w:rsidP="00381D12">
      <w:pPr>
        <w:rPr>
          <w:rFonts w:ascii="Arial" w:hAnsi="Arial" w:cs="Arial"/>
          <w:b/>
          <w:color w:val="4F6228" w:themeColor="accent3" w:themeShade="80"/>
          <w:sz w:val="32"/>
          <w:szCs w:val="32"/>
        </w:rPr>
      </w:pPr>
    </w:p>
    <w:p w:rsidR="00EC3F06" w:rsidRPr="00A60460" w:rsidRDefault="00F3092A" w:rsidP="00381D12">
      <w:pPr>
        <w:rPr>
          <w:rFonts w:ascii="Arial" w:hAnsi="Arial" w:cs="Arial"/>
          <w:b/>
          <w:color w:val="4F6228" w:themeColor="accent3" w:themeShade="80"/>
          <w:sz w:val="32"/>
          <w:szCs w:val="32"/>
        </w:rPr>
      </w:pPr>
      <w:r w:rsidRPr="00A60460">
        <w:rPr>
          <w:rFonts w:ascii="Arial" w:hAnsi="Arial" w:cs="Arial"/>
          <w:b/>
          <w:color w:val="4F6228" w:themeColor="accent3" w:themeShade="80"/>
          <w:sz w:val="32"/>
          <w:szCs w:val="32"/>
        </w:rPr>
        <w:t>Des solutions de g</w:t>
      </w:r>
      <w:r w:rsidR="00EC3F06" w:rsidRPr="00A60460">
        <w:rPr>
          <w:rFonts w:ascii="Arial" w:hAnsi="Arial" w:cs="Arial"/>
          <w:b/>
          <w:color w:val="4F6228" w:themeColor="accent3" w:themeShade="80"/>
          <w:sz w:val="32"/>
          <w:szCs w:val="32"/>
        </w:rPr>
        <w:t>estion curative</w:t>
      </w:r>
    </w:p>
    <w:p w:rsidR="00F3092A" w:rsidRPr="003C03AC" w:rsidRDefault="00F3092A" w:rsidP="00F3092A">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Arial" w:hAnsi="Arial" w:cs="Arial"/>
          <w: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4"/>
        <w:gridCol w:w="1644"/>
        <w:gridCol w:w="2523"/>
        <w:gridCol w:w="3551"/>
      </w:tblGrid>
      <w:tr w:rsidR="00EC3F06" w:rsidRPr="003C03AC" w:rsidTr="00E43090">
        <w:trPr>
          <w:tblHeader/>
          <w:tblCellSpacing w:w="15" w:type="dxa"/>
        </w:trPr>
        <w:tc>
          <w:tcPr>
            <w:tcW w:w="0" w:type="auto"/>
            <w:vAlign w:val="center"/>
            <w:hideMark/>
          </w:tcPr>
          <w:p w:rsidR="00EC3F06" w:rsidRPr="003C03AC" w:rsidRDefault="00EC3F06">
            <w:pPr>
              <w:jc w:val="center"/>
              <w:rPr>
                <w:rFonts w:ascii="Arial" w:hAnsi="Arial" w:cs="Arial"/>
                <w:b/>
                <w:bCs/>
                <w:sz w:val="24"/>
                <w:szCs w:val="24"/>
              </w:rPr>
            </w:pPr>
            <w:r w:rsidRPr="003C03AC">
              <w:rPr>
                <w:rFonts w:ascii="Arial" w:hAnsi="Arial" w:cs="Arial"/>
                <w:b/>
                <w:bCs/>
              </w:rPr>
              <w:t>TECHNIQUES</w:t>
            </w:r>
          </w:p>
        </w:tc>
        <w:tc>
          <w:tcPr>
            <w:tcW w:w="0" w:type="auto"/>
            <w:vAlign w:val="center"/>
            <w:hideMark/>
          </w:tcPr>
          <w:p w:rsidR="00EC3F06" w:rsidRPr="003C03AC" w:rsidRDefault="00EC3F06">
            <w:pPr>
              <w:jc w:val="center"/>
              <w:rPr>
                <w:rFonts w:ascii="Arial" w:hAnsi="Arial" w:cs="Arial"/>
                <w:b/>
                <w:bCs/>
                <w:sz w:val="24"/>
                <w:szCs w:val="24"/>
              </w:rPr>
            </w:pPr>
            <w:r w:rsidRPr="003C03AC">
              <w:rPr>
                <w:rFonts w:ascii="Arial" w:hAnsi="Arial" w:cs="Arial"/>
                <w:b/>
                <w:bCs/>
              </w:rPr>
              <w:t>AVANTAGES</w:t>
            </w:r>
          </w:p>
        </w:tc>
        <w:tc>
          <w:tcPr>
            <w:tcW w:w="0" w:type="auto"/>
            <w:vAlign w:val="center"/>
            <w:hideMark/>
          </w:tcPr>
          <w:p w:rsidR="00EC3F06" w:rsidRPr="003C03AC" w:rsidRDefault="00EC3F06">
            <w:pPr>
              <w:jc w:val="center"/>
              <w:rPr>
                <w:rFonts w:ascii="Arial" w:hAnsi="Arial" w:cs="Arial"/>
                <w:b/>
                <w:bCs/>
                <w:sz w:val="24"/>
                <w:szCs w:val="24"/>
              </w:rPr>
            </w:pPr>
            <w:r w:rsidRPr="003C03AC">
              <w:rPr>
                <w:rFonts w:ascii="Arial" w:hAnsi="Arial" w:cs="Arial"/>
                <w:b/>
                <w:bCs/>
              </w:rPr>
              <w:t>INCONVÉNIENTS</w:t>
            </w:r>
          </w:p>
        </w:tc>
        <w:tc>
          <w:tcPr>
            <w:tcW w:w="0" w:type="auto"/>
            <w:vAlign w:val="center"/>
            <w:hideMark/>
          </w:tcPr>
          <w:p w:rsidR="00EC3F06" w:rsidRPr="003C03AC" w:rsidRDefault="00EC3F06">
            <w:pPr>
              <w:jc w:val="center"/>
              <w:rPr>
                <w:rFonts w:ascii="Arial" w:hAnsi="Arial" w:cs="Arial"/>
                <w:b/>
                <w:bCs/>
                <w:sz w:val="24"/>
                <w:szCs w:val="24"/>
              </w:rPr>
            </w:pPr>
            <w:r w:rsidRPr="003C03AC">
              <w:rPr>
                <w:rFonts w:ascii="Arial" w:hAnsi="Arial" w:cs="Arial"/>
                <w:b/>
                <w:bCs/>
              </w:rPr>
              <w:t>APPLICATION/PRÉCAUTION</w:t>
            </w:r>
          </w:p>
        </w:tc>
      </w:tr>
      <w:tr w:rsidR="00EC3F06" w:rsidRPr="003C03AC" w:rsidTr="00E43090">
        <w:trPr>
          <w:tblCellSpacing w:w="15" w:type="dxa"/>
        </w:trPr>
        <w:tc>
          <w:tcPr>
            <w:tcW w:w="0" w:type="auto"/>
            <w:vAlign w:val="center"/>
            <w:hideMark/>
          </w:tcPr>
          <w:p w:rsidR="00EC3F06" w:rsidRPr="003C03AC" w:rsidRDefault="00EC3F06">
            <w:pPr>
              <w:rPr>
                <w:rFonts w:ascii="Arial" w:hAnsi="Arial" w:cs="Arial"/>
                <w:sz w:val="24"/>
                <w:szCs w:val="24"/>
              </w:rPr>
            </w:pPr>
            <w:r w:rsidRPr="003C03AC">
              <w:rPr>
                <w:rFonts w:ascii="Arial" w:hAnsi="Arial" w:cs="Arial"/>
              </w:rPr>
              <w:t>Arrachage manuel</w:t>
            </w:r>
          </w:p>
        </w:tc>
        <w:tc>
          <w:tcPr>
            <w:tcW w:w="0" w:type="auto"/>
            <w:vAlign w:val="center"/>
            <w:hideMark/>
          </w:tcPr>
          <w:p w:rsidR="00EC3F06" w:rsidRPr="003C03AC" w:rsidRDefault="00EC3F06">
            <w:pPr>
              <w:rPr>
                <w:rFonts w:ascii="Arial" w:hAnsi="Arial" w:cs="Arial"/>
                <w:sz w:val="24"/>
                <w:szCs w:val="24"/>
              </w:rPr>
            </w:pPr>
            <w:r w:rsidRPr="003C03AC">
              <w:rPr>
                <w:rFonts w:ascii="Arial" w:hAnsi="Arial" w:cs="Arial"/>
              </w:rPr>
              <w:t>Technique la plus efficace pour un nettoyage complet de la zone</w:t>
            </w:r>
          </w:p>
        </w:tc>
        <w:tc>
          <w:tcPr>
            <w:tcW w:w="0" w:type="auto"/>
            <w:vAlign w:val="center"/>
            <w:hideMark/>
          </w:tcPr>
          <w:p w:rsidR="00EC3F06" w:rsidRPr="003C03AC" w:rsidRDefault="00EC3F06">
            <w:pPr>
              <w:rPr>
                <w:rFonts w:ascii="Arial" w:hAnsi="Arial" w:cs="Arial"/>
                <w:sz w:val="24"/>
                <w:szCs w:val="24"/>
              </w:rPr>
            </w:pPr>
            <w:r w:rsidRPr="003C03AC">
              <w:rPr>
                <w:rFonts w:ascii="Arial" w:hAnsi="Arial" w:cs="Arial"/>
              </w:rPr>
              <w:t>Limitée à des surfaces réduites</w:t>
            </w:r>
            <w:r w:rsidRPr="003C03AC">
              <w:rPr>
                <w:rFonts w:ascii="Arial" w:hAnsi="Arial" w:cs="Arial"/>
              </w:rPr>
              <w:br/>
              <w:t>Coût</w:t>
            </w:r>
            <w:r w:rsidRPr="003C03AC">
              <w:rPr>
                <w:rFonts w:ascii="Arial" w:hAnsi="Arial" w:cs="Arial"/>
              </w:rPr>
              <w:br/>
              <w:t>Temps de travail</w:t>
            </w:r>
            <w:r w:rsidRPr="003C03AC">
              <w:rPr>
                <w:rFonts w:ascii="Arial" w:hAnsi="Arial" w:cs="Arial"/>
              </w:rPr>
              <w:br/>
              <w:t>Pénibilité</w:t>
            </w:r>
            <w:r w:rsidRPr="003C03AC">
              <w:rPr>
                <w:rFonts w:ascii="Arial" w:hAnsi="Arial" w:cs="Arial"/>
              </w:rPr>
              <w:br/>
              <w:t>Exposition au pollen</w:t>
            </w:r>
          </w:p>
        </w:tc>
        <w:tc>
          <w:tcPr>
            <w:tcW w:w="0" w:type="auto"/>
            <w:vAlign w:val="center"/>
            <w:hideMark/>
          </w:tcPr>
          <w:p w:rsidR="00EC3F06" w:rsidRPr="003C03AC" w:rsidRDefault="00EC3F06">
            <w:pPr>
              <w:rPr>
                <w:rFonts w:ascii="Arial" w:hAnsi="Arial" w:cs="Arial"/>
                <w:sz w:val="24"/>
                <w:szCs w:val="24"/>
              </w:rPr>
            </w:pPr>
            <w:r w:rsidRPr="003C03AC">
              <w:rPr>
                <w:rFonts w:ascii="Arial" w:hAnsi="Arial" w:cs="Arial"/>
              </w:rPr>
              <w:t>Port protections - Arracher avant la floraison pour une meilleure efficacité et pour éviter l’exposition au pollen</w:t>
            </w:r>
          </w:p>
        </w:tc>
      </w:tr>
      <w:tr w:rsidR="00EC3F06" w:rsidRPr="003C03AC" w:rsidTr="00E43090">
        <w:trPr>
          <w:tblCellSpacing w:w="15" w:type="dxa"/>
        </w:trPr>
        <w:tc>
          <w:tcPr>
            <w:tcW w:w="0" w:type="auto"/>
            <w:vAlign w:val="center"/>
            <w:hideMark/>
          </w:tcPr>
          <w:p w:rsidR="00EC3F06" w:rsidRPr="003C03AC" w:rsidRDefault="00EC3F06">
            <w:pPr>
              <w:rPr>
                <w:rFonts w:ascii="Arial" w:hAnsi="Arial" w:cs="Arial"/>
                <w:sz w:val="24"/>
                <w:szCs w:val="24"/>
              </w:rPr>
            </w:pPr>
            <w:r w:rsidRPr="003C03AC">
              <w:rPr>
                <w:rFonts w:ascii="Arial" w:hAnsi="Arial" w:cs="Arial"/>
              </w:rPr>
              <w:t>Désherbage mécanique</w:t>
            </w:r>
            <w:r w:rsidRPr="003C03AC">
              <w:rPr>
                <w:rFonts w:ascii="Arial" w:hAnsi="Arial" w:cs="Arial"/>
              </w:rPr>
              <w:br/>
              <w:t>Fauchage</w:t>
            </w:r>
          </w:p>
        </w:tc>
        <w:tc>
          <w:tcPr>
            <w:tcW w:w="0" w:type="auto"/>
            <w:vAlign w:val="center"/>
            <w:hideMark/>
          </w:tcPr>
          <w:p w:rsidR="00EC3F06" w:rsidRPr="003C03AC" w:rsidRDefault="00EC3F06">
            <w:pPr>
              <w:rPr>
                <w:rFonts w:ascii="Arial" w:hAnsi="Arial" w:cs="Arial"/>
                <w:sz w:val="24"/>
                <w:szCs w:val="24"/>
              </w:rPr>
            </w:pPr>
            <w:r w:rsidRPr="003C03AC">
              <w:rPr>
                <w:rFonts w:ascii="Arial" w:hAnsi="Arial" w:cs="Arial"/>
              </w:rPr>
              <w:t>Destruction précoce de l’ambroisie</w:t>
            </w:r>
            <w:r w:rsidRPr="003C03AC">
              <w:rPr>
                <w:rFonts w:ascii="Arial" w:hAnsi="Arial" w:cs="Arial"/>
              </w:rPr>
              <w:br/>
              <w:t>De 75 à 90% d’efficacité</w:t>
            </w:r>
          </w:p>
        </w:tc>
        <w:tc>
          <w:tcPr>
            <w:tcW w:w="0" w:type="auto"/>
            <w:vAlign w:val="center"/>
            <w:hideMark/>
          </w:tcPr>
          <w:p w:rsidR="00EC3F06" w:rsidRPr="003C03AC" w:rsidRDefault="00EC3F06">
            <w:pPr>
              <w:rPr>
                <w:rFonts w:ascii="Arial" w:hAnsi="Arial" w:cs="Arial"/>
                <w:sz w:val="24"/>
                <w:szCs w:val="24"/>
              </w:rPr>
            </w:pPr>
            <w:r w:rsidRPr="003C03AC">
              <w:rPr>
                <w:rFonts w:ascii="Arial" w:hAnsi="Arial" w:cs="Arial"/>
              </w:rPr>
              <w:t>Efficacité liée aux conditions climatiques - Risque de nouvelles levées - Accessibilité aux sites envahis réduite - Plusieurs passages sont nécessaires</w:t>
            </w:r>
          </w:p>
        </w:tc>
        <w:tc>
          <w:tcPr>
            <w:tcW w:w="0" w:type="auto"/>
            <w:vAlign w:val="center"/>
            <w:hideMark/>
          </w:tcPr>
          <w:p w:rsidR="00EC3F06" w:rsidRPr="003C03AC" w:rsidRDefault="00EC3F06">
            <w:pPr>
              <w:rPr>
                <w:rFonts w:ascii="Arial" w:hAnsi="Arial" w:cs="Arial"/>
                <w:sz w:val="24"/>
                <w:szCs w:val="24"/>
              </w:rPr>
            </w:pPr>
            <w:r w:rsidRPr="003C03AC">
              <w:rPr>
                <w:rFonts w:ascii="Arial" w:hAnsi="Arial" w:cs="Arial"/>
              </w:rPr>
              <w:t>Deux passages sont nécessaires : un premier avant pollinisation et l’autre avant grenaison</w:t>
            </w:r>
          </w:p>
        </w:tc>
      </w:tr>
      <w:tr w:rsidR="00EC3F06" w:rsidRPr="003C03AC" w:rsidTr="00E43090">
        <w:trPr>
          <w:tblCellSpacing w:w="15" w:type="dxa"/>
        </w:trPr>
        <w:tc>
          <w:tcPr>
            <w:tcW w:w="0" w:type="auto"/>
            <w:vAlign w:val="center"/>
            <w:hideMark/>
          </w:tcPr>
          <w:p w:rsidR="00EC3F06" w:rsidRPr="003C03AC" w:rsidRDefault="00EC3F06">
            <w:pPr>
              <w:rPr>
                <w:rFonts w:ascii="Arial" w:hAnsi="Arial" w:cs="Arial"/>
                <w:sz w:val="24"/>
                <w:szCs w:val="24"/>
              </w:rPr>
            </w:pPr>
            <w:r w:rsidRPr="003C03AC">
              <w:rPr>
                <w:rFonts w:ascii="Arial" w:hAnsi="Arial" w:cs="Arial"/>
              </w:rPr>
              <w:t xml:space="preserve">Désherbage </w:t>
            </w:r>
            <w:r w:rsidRPr="003C03AC">
              <w:rPr>
                <w:rFonts w:ascii="Arial" w:hAnsi="Arial" w:cs="Arial"/>
              </w:rPr>
              <w:br/>
              <w:t>thermique</w:t>
            </w:r>
          </w:p>
        </w:tc>
        <w:tc>
          <w:tcPr>
            <w:tcW w:w="0" w:type="auto"/>
            <w:vAlign w:val="center"/>
            <w:hideMark/>
          </w:tcPr>
          <w:p w:rsidR="00EC3F06" w:rsidRPr="003C03AC" w:rsidRDefault="00EC3F06">
            <w:pPr>
              <w:rPr>
                <w:rFonts w:ascii="Arial" w:hAnsi="Arial" w:cs="Arial"/>
                <w:sz w:val="24"/>
                <w:szCs w:val="24"/>
              </w:rPr>
            </w:pPr>
            <w:r w:rsidRPr="003C03AC">
              <w:rPr>
                <w:rFonts w:ascii="Arial" w:hAnsi="Arial" w:cs="Arial"/>
              </w:rPr>
              <w:t>Destruction précoce de l’ambroisie - Jusque 100% d’efficacité</w:t>
            </w:r>
          </w:p>
        </w:tc>
        <w:tc>
          <w:tcPr>
            <w:tcW w:w="0" w:type="auto"/>
            <w:vAlign w:val="center"/>
            <w:hideMark/>
          </w:tcPr>
          <w:p w:rsidR="00EC3F06" w:rsidRPr="003C03AC" w:rsidRDefault="00EC3F06">
            <w:pPr>
              <w:rPr>
                <w:rFonts w:ascii="Arial" w:hAnsi="Arial" w:cs="Arial"/>
                <w:sz w:val="24"/>
                <w:szCs w:val="24"/>
              </w:rPr>
            </w:pPr>
            <w:r w:rsidRPr="003C03AC">
              <w:rPr>
                <w:rFonts w:ascii="Arial" w:hAnsi="Arial" w:cs="Arial"/>
              </w:rPr>
              <w:t>Coût en équipement - Fréquence d’intervention annuelle élevée - Bilan énergétique élevé (combustion de gaz)</w:t>
            </w:r>
          </w:p>
        </w:tc>
        <w:tc>
          <w:tcPr>
            <w:tcW w:w="0" w:type="auto"/>
            <w:vAlign w:val="center"/>
            <w:hideMark/>
          </w:tcPr>
          <w:p w:rsidR="00EC3F06" w:rsidRPr="003C03AC" w:rsidRDefault="00EC3F06">
            <w:pPr>
              <w:rPr>
                <w:rFonts w:ascii="Arial" w:hAnsi="Arial" w:cs="Arial"/>
                <w:sz w:val="24"/>
                <w:szCs w:val="24"/>
              </w:rPr>
            </w:pPr>
            <w:r w:rsidRPr="003C03AC">
              <w:rPr>
                <w:rFonts w:ascii="Arial" w:hAnsi="Arial" w:cs="Arial"/>
              </w:rPr>
              <w:t xml:space="preserve">2 techniques : </w:t>
            </w:r>
            <w:r w:rsidRPr="003C03AC">
              <w:rPr>
                <w:rFonts w:ascii="Arial" w:hAnsi="Arial" w:cs="Arial"/>
              </w:rPr>
              <w:br/>
            </w:r>
            <w:r w:rsidRPr="003C03AC">
              <w:rPr>
                <w:rFonts w:ascii="Arial" w:hAnsi="Arial" w:cs="Arial"/>
                <w:noProof/>
              </w:rPr>
              <w:drawing>
                <wp:inline distT="0" distB="0" distL="0" distR="0" wp14:anchorId="4E4EF3FD" wp14:editId="45F319A9">
                  <wp:extent cx="77470" cy="103505"/>
                  <wp:effectExtent l="0" t="0" r="0" b="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70" cy="103505"/>
                          </a:xfrm>
                          <a:prstGeom prst="rect">
                            <a:avLst/>
                          </a:prstGeom>
                          <a:noFill/>
                          <a:ln>
                            <a:noFill/>
                          </a:ln>
                        </pic:spPr>
                      </pic:pic>
                    </a:graphicData>
                  </a:graphic>
                </wp:inline>
              </w:drawing>
            </w:r>
            <w:r w:rsidRPr="003C03AC">
              <w:rPr>
                <w:rFonts w:ascii="Arial" w:hAnsi="Arial" w:cs="Arial"/>
              </w:rPr>
              <w:t xml:space="preserve"> Flamme directe ou indirecte (plutôt en avril-mai, stade jeune de la plante) </w:t>
            </w:r>
            <w:r w:rsidRPr="003C03AC">
              <w:rPr>
                <w:rFonts w:ascii="Arial" w:hAnsi="Arial" w:cs="Arial"/>
              </w:rPr>
              <w:br/>
            </w:r>
            <w:r w:rsidRPr="003C03AC">
              <w:rPr>
                <w:rFonts w:ascii="Arial" w:hAnsi="Arial" w:cs="Arial"/>
                <w:noProof/>
              </w:rPr>
              <w:drawing>
                <wp:inline distT="0" distB="0" distL="0" distR="0" wp14:anchorId="1A2C3FB0" wp14:editId="2E940DDE">
                  <wp:extent cx="77470" cy="103505"/>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70" cy="103505"/>
                          </a:xfrm>
                          <a:prstGeom prst="rect">
                            <a:avLst/>
                          </a:prstGeom>
                          <a:noFill/>
                          <a:ln>
                            <a:noFill/>
                          </a:ln>
                        </pic:spPr>
                      </pic:pic>
                    </a:graphicData>
                  </a:graphic>
                </wp:inline>
              </w:drawing>
            </w:r>
            <w:r w:rsidRPr="003C03AC">
              <w:rPr>
                <w:rFonts w:ascii="Arial" w:hAnsi="Arial" w:cs="Arial"/>
              </w:rPr>
              <w:t> Eau chaude, vapeur (effets encore aléatoires) : utilisation stade jeune de la plante même si efficace à tous les stades</w:t>
            </w:r>
          </w:p>
        </w:tc>
      </w:tr>
      <w:tr w:rsidR="00EC3F06" w:rsidRPr="003C03AC" w:rsidTr="00E43090">
        <w:trPr>
          <w:tblCellSpacing w:w="15" w:type="dxa"/>
        </w:trPr>
        <w:tc>
          <w:tcPr>
            <w:tcW w:w="0" w:type="auto"/>
            <w:vAlign w:val="center"/>
            <w:hideMark/>
          </w:tcPr>
          <w:p w:rsidR="00EC3F06" w:rsidRPr="003C03AC" w:rsidRDefault="00EC3F06">
            <w:pPr>
              <w:rPr>
                <w:rFonts w:ascii="Arial" w:hAnsi="Arial" w:cs="Arial"/>
                <w:sz w:val="24"/>
                <w:szCs w:val="24"/>
              </w:rPr>
            </w:pPr>
            <w:r w:rsidRPr="003C03AC">
              <w:rPr>
                <w:rFonts w:ascii="Arial" w:hAnsi="Arial" w:cs="Arial"/>
              </w:rPr>
              <w:t>Désherbage chimique</w:t>
            </w:r>
          </w:p>
        </w:tc>
        <w:tc>
          <w:tcPr>
            <w:tcW w:w="0" w:type="auto"/>
            <w:vAlign w:val="center"/>
            <w:hideMark/>
          </w:tcPr>
          <w:p w:rsidR="00EC3F06" w:rsidRPr="003C03AC" w:rsidRDefault="00EC3F06">
            <w:pPr>
              <w:rPr>
                <w:rFonts w:ascii="Arial" w:hAnsi="Arial" w:cs="Arial"/>
                <w:sz w:val="24"/>
                <w:szCs w:val="24"/>
              </w:rPr>
            </w:pPr>
            <w:r w:rsidRPr="003C03AC">
              <w:rPr>
                <w:rFonts w:ascii="Arial" w:hAnsi="Arial" w:cs="Arial"/>
              </w:rPr>
              <w:t>Efficacité sur de grandes surfaces</w:t>
            </w:r>
          </w:p>
        </w:tc>
        <w:tc>
          <w:tcPr>
            <w:tcW w:w="0" w:type="auto"/>
            <w:vAlign w:val="center"/>
            <w:hideMark/>
          </w:tcPr>
          <w:p w:rsidR="00EC3F06" w:rsidRPr="003C03AC" w:rsidRDefault="00EC3F06">
            <w:pPr>
              <w:rPr>
                <w:rFonts w:ascii="Arial" w:hAnsi="Arial" w:cs="Arial"/>
                <w:sz w:val="24"/>
                <w:szCs w:val="24"/>
              </w:rPr>
            </w:pPr>
            <w:r w:rsidRPr="003C03AC">
              <w:rPr>
                <w:rFonts w:ascii="Arial" w:hAnsi="Arial" w:cs="Arial"/>
              </w:rPr>
              <w:t>Coût - Impact environnemental et sanitaire - Respect de la règlementation phyto et bonnes pratiques</w:t>
            </w:r>
          </w:p>
        </w:tc>
        <w:tc>
          <w:tcPr>
            <w:tcW w:w="0" w:type="auto"/>
            <w:vAlign w:val="center"/>
            <w:hideMark/>
          </w:tcPr>
          <w:p w:rsidR="00EC3F06" w:rsidRPr="003C03AC" w:rsidRDefault="00EC3F06">
            <w:pPr>
              <w:rPr>
                <w:rFonts w:ascii="Arial" w:hAnsi="Arial" w:cs="Arial"/>
                <w:sz w:val="24"/>
                <w:szCs w:val="24"/>
              </w:rPr>
            </w:pPr>
            <w:r w:rsidRPr="003C03AC">
              <w:rPr>
                <w:rFonts w:ascii="Arial" w:hAnsi="Arial" w:cs="Arial"/>
              </w:rPr>
              <w:t>Choix du produit le plus adéquat en fonction du stade de développement de l’ambroisie - Protections réglementaires pour la santé et l’environnement</w:t>
            </w:r>
          </w:p>
        </w:tc>
      </w:tr>
    </w:tbl>
    <w:p w:rsidR="00EC3F06" w:rsidRPr="003C03AC" w:rsidRDefault="00EC3F06" w:rsidP="004820C9">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Arial" w:hAnsi="Arial" w:cs="Arial"/>
          <w:i/>
          <w:sz w:val="24"/>
          <w:szCs w:val="24"/>
        </w:rPr>
      </w:pPr>
    </w:p>
    <w:bookmarkEnd w:id="0"/>
    <w:p w:rsidR="008E7016" w:rsidRPr="003C03AC" w:rsidRDefault="008E7016" w:rsidP="008E7016">
      <w:pPr>
        <w:rPr>
          <w:rFonts w:ascii="Arial" w:hAnsi="Arial" w:cs="Arial"/>
        </w:rPr>
      </w:pPr>
    </w:p>
    <w:p w:rsidR="008E7016" w:rsidRPr="00ED79BD" w:rsidRDefault="00381D12" w:rsidP="00381D12">
      <w:pPr>
        <w:tabs>
          <w:tab w:val="left" w:pos="1"/>
          <w:tab w:val="left" w:pos="142"/>
          <w:tab w:val="left" w:pos="850"/>
          <w:tab w:val="left" w:pos="1558"/>
          <w:tab w:val="left" w:pos="2266"/>
          <w:tab w:val="left" w:pos="2974"/>
          <w:tab w:val="left" w:pos="3682"/>
          <w:tab w:val="left" w:pos="4390"/>
          <w:tab w:val="left" w:pos="5098"/>
          <w:tab w:val="left" w:pos="5806"/>
          <w:tab w:val="left" w:pos="6514"/>
          <w:tab w:val="left" w:pos="7222"/>
          <w:tab w:val="left" w:pos="7930"/>
          <w:tab w:val="left" w:pos="8638"/>
        </w:tabs>
        <w:jc w:val="both"/>
        <w:rPr>
          <w:rFonts w:ascii="Arial" w:hAnsi="Arial" w:cs="Arial"/>
          <w:b/>
          <w:i/>
          <w:sz w:val="22"/>
          <w:szCs w:val="22"/>
        </w:rPr>
      </w:pPr>
      <w:r w:rsidRPr="00ED79BD">
        <w:rPr>
          <w:rFonts w:ascii="Arial" w:hAnsi="Arial" w:cs="Arial"/>
          <w:b/>
          <w:i/>
          <w:sz w:val="22"/>
          <w:szCs w:val="22"/>
        </w:rPr>
        <w:t>Précaution pour le d</w:t>
      </w:r>
      <w:r w:rsidR="00E43090" w:rsidRPr="00ED79BD">
        <w:rPr>
          <w:rFonts w:ascii="Arial" w:hAnsi="Arial" w:cs="Arial"/>
          <w:b/>
          <w:i/>
          <w:sz w:val="22"/>
          <w:szCs w:val="22"/>
        </w:rPr>
        <w:t>ésherbage chimique</w:t>
      </w:r>
    </w:p>
    <w:p w:rsidR="008E7016" w:rsidRPr="00381D12" w:rsidRDefault="008E7016" w:rsidP="00ED79BD">
      <w:pPr>
        <w:pStyle w:val="Retraitcorpsdetexte3"/>
        <w:ind w:left="0"/>
        <w:jc w:val="both"/>
        <w:rPr>
          <w:rFonts w:ascii="Arial" w:hAnsi="Arial" w:cs="Arial"/>
          <w:sz w:val="20"/>
          <w:szCs w:val="20"/>
        </w:rPr>
      </w:pPr>
      <w:r w:rsidRPr="00381D12">
        <w:rPr>
          <w:rFonts w:ascii="Arial" w:hAnsi="Arial" w:cs="Arial"/>
          <w:sz w:val="20"/>
          <w:szCs w:val="20"/>
        </w:rPr>
        <w:t>L’entrepreneur sera responsable de la destruction de</w:t>
      </w:r>
      <w:r w:rsidR="00ED79BD">
        <w:rPr>
          <w:rFonts w:ascii="Arial" w:hAnsi="Arial" w:cs="Arial"/>
          <w:sz w:val="20"/>
          <w:szCs w:val="20"/>
        </w:rPr>
        <w:t xml:space="preserve"> l’ambroisie</w:t>
      </w:r>
      <w:r w:rsidRPr="00381D12">
        <w:rPr>
          <w:rFonts w:ascii="Arial" w:hAnsi="Arial" w:cs="Arial"/>
          <w:sz w:val="20"/>
          <w:szCs w:val="20"/>
        </w:rPr>
        <w:t xml:space="preserve"> sur l ‘emprise du chantier durant la période</w:t>
      </w:r>
      <w:r w:rsidRPr="003C03AC">
        <w:rPr>
          <w:rFonts w:ascii="Arial" w:hAnsi="Arial" w:cs="Arial"/>
          <w:sz w:val="18"/>
        </w:rPr>
        <w:t xml:space="preserve"> </w:t>
      </w:r>
      <w:r w:rsidRPr="00381D12">
        <w:rPr>
          <w:rFonts w:ascii="Arial" w:hAnsi="Arial" w:cs="Arial"/>
          <w:sz w:val="20"/>
          <w:szCs w:val="20"/>
        </w:rPr>
        <w:t>d’entretien. L’objectif est d’empêcher la libération de pollen par la plante qui a lieu le plus souvent vers août et septembre chaque année.</w:t>
      </w:r>
    </w:p>
    <w:p w:rsidR="008E7016" w:rsidRPr="00381D12" w:rsidRDefault="008E7016" w:rsidP="00ED79BD">
      <w:pPr>
        <w:pStyle w:val="Retraitcorpsdetexte3"/>
        <w:ind w:left="0"/>
        <w:jc w:val="both"/>
        <w:rPr>
          <w:rFonts w:ascii="Arial" w:hAnsi="Arial" w:cs="Arial"/>
          <w:sz w:val="20"/>
          <w:szCs w:val="20"/>
        </w:rPr>
      </w:pPr>
      <w:r w:rsidRPr="00381D12">
        <w:rPr>
          <w:rFonts w:ascii="Arial" w:hAnsi="Arial" w:cs="Arial"/>
          <w:sz w:val="20"/>
          <w:szCs w:val="20"/>
        </w:rPr>
        <w:t>L’entrepreneur appliquera toute technique propre à éviter une telle propagation : coupe avant la floraison, coupe avant la maturation des semences, arrachage des plants et traitement herbicide.</w:t>
      </w:r>
    </w:p>
    <w:p w:rsidR="008E7016" w:rsidRPr="00381D12" w:rsidRDefault="008E7016" w:rsidP="00ED79BD">
      <w:pPr>
        <w:tabs>
          <w:tab w:val="left" w:pos="1"/>
          <w:tab w:val="left" w:pos="142"/>
          <w:tab w:val="left" w:pos="850"/>
          <w:tab w:val="left" w:pos="1558"/>
          <w:tab w:val="left" w:pos="2266"/>
          <w:tab w:val="left" w:pos="2974"/>
          <w:tab w:val="left" w:pos="3682"/>
          <w:tab w:val="left" w:pos="4390"/>
          <w:tab w:val="left" w:pos="5098"/>
          <w:tab w:val="left" w:pos="5806"/>
          <w:tab w:val="left" w:pos="6514"/>
          <w:tab w:val="left" w:pos="7222"/>
          <w:tab w:val="left" w:pos="7930"/>
          <w:tab w:val="left" w:pos="8638"/>
        </w:tabs>
        <w:jc w:val="both"/>
        <w:rPr>
          <w:rFonts w:ascii="Arial" w:hAnsi="Arial" w:cs="Arial"/>
        </w:rPr>
      </w:pPr>
      <w:r w:rsidRPr="00381D12">
        <w:rPr>
          <w:rFonts w:ascii="Arial" w:hAnsi="Arial" w:cs="Arial"/>
        </w:rPr>
        <w:t>L’entrepreneur s’engage à être en conformité avec la réglementation pour l’utilisation de tout herbicide.</w:t>
      </w:r>
      <w:r w:rsidR="00ED79BD">
        <w:rPr>
          <w:rFonts w:ascii="Arial" w:hAnsi="Arial" w:cs="Arial"/>
        </w:rPr>
        <w:t xml:space="preserve"> </w:t>
      </w:r>
      <w:r w:rsidRPr="00381D12">
        <w:rPr>
          <w:rFonts w:ascii="Arial" w:hAnsi="Arial" w:cs="Arial"/>
        </w:rPr>
        <w:t xml:space="preserve">La matière active sera déterminée au cas par cas au moment de l'application, en fonction des conditions climatiques, des adventices </w:t>
      </w:r>
      <w:proofErr w:type="gramStart"/>
      <w:r w:rsidRPr="00381D12">
        <w:rPr>
          <w:rFonts w:ascii="Arial" w:hAnsi="Arial" w:cs="Arial"/>
        </w:rPr>
        <w:t>présentes</w:t>
      </w:r>
      <w:proofErr w:type="gramEnd"/>
      <w:r w:rsidRPr="00381D12">
        <w:rPr>
          <w:rFonts w:ascii="Arial" w:hAnsi="Arial" w:cs="Arial"/>
        </w:rPr>
        <w:t>, de l'état des végétaux.</w:t>
      </w:r>
      <w:r w:rsidR="00E43090" w:rsidRPr="00381D12">
        <w:rPr>
          <w:rFonts w:ascii="Arial" w:hAnsi="Arial" w:cs="Arial"/>
        </w:rPr>
        <w:t xml:space="preserve"> </w:t>
      </w:r>
      <w:r w:rsidRPr="00381D12">
        <w:rPr>
          <w:rFonts w:ascii="Arial" w:hAnsi="Arial" w:cs="Arial"/>
        </w:rPr>
        <w:t>L'Entrepreneur proposera donc un produit qu'il soumettra à l'agrément du Maître d'</w:t>
      </w:r>
      <w:proofErr w:type="spellStart"/>
      <w:r w:rsidRPr="00381D12">
        <w:rPr>
          <w:rFonts w:ascii="Arial" w:hAnsi="Arial" w:cs="Arial"/>
        </w:rPr>
        <w:t>Oeuvre</w:t>
      </w:r>
      <w:proofErr w:type="spellEnd"/>
      <w:r w:rsidRPr="00381D12">
        <w:rPr>
          <w:rFonts w:ascii="Arial" w:hAnsi="Arial" w:cs="Arial"/>
        </w:rPr>
        <w:t>.</w:t>
      </w:r>
    </w:p>
    <w:p w:rsidR="00ED79BD" w:rsidRDefault="00ED79BD" w:rsidP="00ED79BD">
      <w:pPr>
        <w:tabs>
          <w:tab w:val="left" w:pos="1"/>
          <w:tab w:val="left" w:pos="142"/>
          <w:tab w:val="left" w:pos="850"/>
          <w:tab w:val="left" w:pos="1558"/>
          <w:tab w:val="left" w:pos="2266"/>
          <w:tab w:val="left" w:pos="2974"/>
          <w:tab w:val="left" w:pos="3682"/>
          <w:tab w:val="left" w:pos="4390"/>
          <w:tab w:val="left" w:pos="5098"/>
          <w:tab w:val="left" w:pos="5806"/>
          <w:tab w:val="left" w:pos="6514"/>
          <w:tab w:val="left" w:pos="7222"/>
          <w:tab w:val="left" w:pos="7930"/>
          <w:tab w:val="left" w:pos="8638"/>
        </w:tabs>
        <w:jc w:val="both"/>
        <w:rPr>
          <w:rFonts w:ascii="Arial" w:hAnsi="Arial" w:cs="Arial"/>
        </w:rPr>
      </w:pPr>
    </w:p>
    <w:p w:rsidR="008E7016" w:rsidRPr="00381D12" w:rsidRDefault="008E7016" w:rsidP="00ED79BD">
      <w:pPr>
        <w:tabs>
          <w:tab w:val="left" w:pos="1"/>
          <w:tab w:val="left" w:pos="142"/>
          <w:tab w:val="left" w:pos="850"/>
          <w:tab w:val="left" w:pos="1558"/>
          <w:tab w:val="left" w:pos="2266"/>
          <w:tab w:val="left" w:pos="2974"/>
          <w:tab w:val="left" w:pos="3682"/>
          <w:tab w:val="left" w:pos="4390"/>
          <w:tab w:val="left" w:pos="5098"/>
          <w:tab w:val="left" w:pos="5806"/>
          <w:tab w:val="left" w:pos="6514"/>
          <w:tab w:val="left" w:pos="7222"/>
          <w:tab w:val="left" w:pos="7930"/>
          <w:tab w:val="left" w:pos="8638"/>
        </w:tabs>
        <w:jc w:val="both"/>
        <w:rPr>
          <w:rFonts w:ascii="Arial" w:hAnsi="Arial" w:cs="Arial"/>
        </w:rPr>
      </w:pPr>
      <w:r w:rsidRPr="00381D12">
        <w:rPr>
          <w:rFonts w:ascii="Arial" w:hAnsi="Arial" w:cs="Arial"/>
        </w:rPr>
        <w:t>L'application se fera en respectant les consignes du fabricant, en particulier les conditions météorologiques.</w:t>
      </w:r>
    </w:p>
    <w:p w:rsidR="008E7016" w:rsidRPr="00381D12" w:rsidRDefault="008E7016" w:rsidP="00ED79BD">
      <w:pPr>
        <w:tabs>
          <w:tab w:val="left" w:pos="1"/>
          <w:tab w:val="left" w:pos="142"/>
          <w:tab w:val="left" w:pos="850"/>
          <w:tab w:val="left" w:pos="1558"/>
          <w:tab w:val="left" w:pos="2266"/>
          <w:tab w:val="left" w:pos="2974"/>
          <w:tab w:val="left" w:pos="3682"/>
          <w:tab w:val="left" w:pos="4390"/>
          <w:tab w:val="left" w:pos="5098"/>
          <w:tab w:val="left" w:pos="5806"/>
          <w:tab w:val="left" w:pos="6514"/>
          <w:tab w:val="left" w:pos="7222"/>
          <w:tab w:val="left" w:pos="7930"/>
          <w:tab w:val="left" w:pos="8638"/>
        </w:tabs>
        <w:jc w:val="both"/>
        <w:rPr>
          <w:rFonts w:ascii="Arial" w:hAnsi="Arial" w:cs="Arial"/>
        </w:rPr>
      </w:pPr>
    </w:p>
    <w:p w:rsidR="008E7016" w:rsidRPr="00381D12" w:rsidRDefault="008E7016" w:rsidP="00ED79BD">
      <w:pPr>
        <w:tabs>
          <w:tab w:val="left" w:pos="1"/>
          <w:tab w:val="left" w:pos="142"/>
          <w:tab w:val="left" w:pos="850"/>
          <w:tab w:val="left" w:pos="1558"/>
          <w:tab w:val="left" w:pos="2266"/>
          <w:tab w:val="left" w:pos="2974"/>
          <w:tab w:val="left" w:pos="3682"/>
          <w:tab w:val="left" w:pos="4390"/>
          <w:tab w:val="left" w:pos="5098"/>
          <w:tab w:val="left" w:pos="5806"/>
          <w:tab w:val="left" w:pos="6514"/>
          <w:tab w:val="left" w:pos="7222"/>
          <w:tab w:val="left" w:pos="7930"/>
          <w:tab w:val="left" w:pos="8638"/>
        </w:tabs>
        <w:jc w:val="both"/>
        <w:rPr>
          <w:rFonts w:ascii="Arial" w:hAnsi="Arial" w:cs="Arial"/>
        </w:rPr>
      </w:pPr>
      <w:r w:rsidRPr="00381D12">
        <w:rPr>
          <w:rFonts w:ascii="Arial" w:hAnsi="Arial" w:cs="Arial"/>
        </w:rPr>
        <w:t>Les appareils utilisés seront spécialement adaptés pour éviter toute projection sur les végétaux autres que l’ambroisie.</w:t>
      </w:r>
    </w:p>
    <w:p w:rsidR="008E7016" w:rsidRPr="00381D12" w:rsidRDefault="008E7016" w:rsidP="00ED79BD">
      <w:pPr>
        <w:tabs>
          <w:tab w:val="left" w:pos="1"/>
          <w:tab w:val="left" w:pos="142"/>
          <w:tab w:val="left" w:pos="850"/>
          <w:tab w:val="left" w:pos="1558"/>
          <w:tab w:val="left" w:pos="2266"/>
          <w:tab w:val="left" w:pos="2974"/>
          <w:tab w:val="left" w:pos="3682"/>
          <w:tab w:val="left" w:pos="4390"/>
          <w:tab w:val="left" w:pos="5098"/>
          <w:tab w:val="left" w:pos="5806"/>
          <w:tab w:val="left" w:pos="6514"/>
          <w:tab w:val="left" w:pos="7222"/>
          <w:tab w:val="left" w:pos="7930"/>
          <w:tab w:val="left" w:pos="8638"/>
        </w:tabs>
        <w:jc w:val="both"/>
        <w:rPr>
          <w:rFonts w:ascii="Arial" w:hAnsi="Arial" w:cs="Arial"/>
        </w:rPr>
      </w:pPr>
    </w:p>
    <w:p w:rsidR="008E7016" w:rsidRDefault="008E7016" w:rsidP="00ED79BD">
      <w:pPr>
        <w:tabs>
          <w:tab w:val="left" w:pos="1"/>
          <w:tab w:val="left" w:pos="142"/>
          <w:tab w:val="left" w:pos="850"/>
          <w:tab w:val="left" w:pos="1558"/>
          <w:tab w:val="left" w:pos="2266"/>
          <w:tab w:val="left" w:pos="2974"/>
          <w:tab w:val="left" w:pos="3682"/>
          <w:tab w:val="left" w:pos="4390"/>
          <w:tab w:val="left" w:pos="5098"/>
          <w:tab w:val="left" w:pos="5806"/>
          <w:tab w:val="left" w:pos="6514"/>
          <w:tab w:val="left" w:pos="7222"/>
          <w:tab w:val="left" w:pos="7930"/>
          <w:tab w:val="left" w:pos="8638"/>
        </w:tabs>
        <w:jc w:val="both"/>
        <w:rPr>
          <w:rFonts w:ascii="Arial" w:hAnsi="Arial" w:cs="Arial"/>
        </w:rPr>
      </w:pPr>
      <w:r w:rsidRPr="00381D12">
        <w:rPr>
          <w:rFonts w:ascii="Arial" w:hAnsi="Arial" w:cs="Arial"/>
        </w:rPr>
        <w:t>L'entrepreneur est entièrement responsable des conséquences du traitement réalisé. En cas d'inefficacité, il effectuera un second traitement à ses frais.</w:t>
      </w:r>
      <w:r w:rsidR="00726BEC">
        <w:rPr>
          <w:rFonts w:ascii="Arial" w:hAnsi="Arial" w:cs="Arial"/>
        </w:rPr>
        <w:t xml:space="preserve"> </w:t>
      </w:r>
      <w:r w:rsidRPr="00381D12">
        <w:rPr>
          <w:rFonts w:ascii="Arial" w:hAnsi="Arial" w:cs="Arial"/>
        </w:rPr>
        <w:t>Aucun traitement ne pourra débuter sans la présence d'un représentant du Maître d'</w:t>
      </w:r>
      <w:r w:rsidR="00726BEC" w:rsidRPr="00381D12">
        <w:rPr>
          <w:rFonts w:ascii="Arial" w:hAnsi="Arial" w:cs="Arial"/>
        </w:rPr>
        <w:t>Œuvre</w:t>
      </w:r>
      <w:r w:rsidRPr="00381D12">
        <w:rPr>
          <w:rFonts w:ascii="Arial" w:hAnsi="Arial" w:cs="Arial"/>
        </w:rPr>
        <w:t xml:space="preserve"> qui vérifiera que le matériel utilisé est adapté et que les conditions sont favorables (pas de pluie, ni de vent</w:t>
      </w:r>
      <w:r w:rsidR="00C65DC6">
        <w:rPr>
          <w:rFonts w:ascii="Arial" w:hAnsi="Arial" w:cs="Arial"/>
        </w:rPr>
        <w:t xml:space="preserve">, températures inférieures à 25 </w:t>
      </w:r>
      <w:bookmarkStart w:id="1" w:name="_GoBack"/>
      <w:bookmarkEnd w:id="1"/>
      <w:r w:rsidR="00C65DC6">
        <w:rPr>
          <w:rFonts w:ascii="Arial" w:hAnsi="Arial" w:cs="Arial"/>
        </w:rPr>
        <w:t>°C</w:t>
      </w:r>
      <w:r w:rsidRPr="00381D12">
        <w:rPr>
          <w:rFonts w:ascii="Arial" w:hAnsi="Arial" w:cs="Arial"/>
        </w:rPr>
        <w:t>).</w:t>
      </w:r>
    </w:p>
    <w:p w:rsidR="00726BEC" w:rsidRDefault="00726BEC" w:rsidP="00AD75BC">
      <w:pPr>
        <w:tabs>
          <w:tab w:val="left" w:pos="1"/>
          <w:tab w:val="left" w:pos="142"/>
          <w:tab w:val="left" w:pos="850"/>
          <w:tab w:val="left" w:pos="1558"/>
          <w:tab w:val="left" w:pos="2266"/>
          <w:tab w:val="left" w:pos="2974"/>
          <w:tab w:val="left" w:pos="3682"/>
          <w:tab w:val="left" w:pos="4390"/>
          <w:tab w:val="left" w:pos="5098"/>
          <w:tab w:val="left" w:pos="5806"/>
          <w:tab w:val="left" w:pos="6514"/>
          <w:tab w:val="left" w:pos="7222"/>
          <w:tab w:val="left" w:pos="7930"/>
          <w:tab w:val="left" w:pos="8638"/>
        </w:tabs>
        <w:jc w:val="both"/>
        <w:rPr>
          <w:rFonts w:ascii="Arial" w:hAnsi="Arial" w:cs="Arial"/>
        </w:rPr>
      </w:pPr>
    </w:p>
    <w:p w:rsidR="00726BEC" w:rsidRDefault="00726BEC" w:rsidP="00AD75BC">
      <w:pPr>
        <w:tabs>
          <w:tab w:val="left" w:pos="1"/>
          <w:tab w:val="left" w:pos="142"/>
          <w:tab w:val="left" w:pos="850"/>
          <w:tab w:val="left" w:pos="1558"/>
          <w:tab w:val="left" w:pos="2266"/>
          <w:tab w:val="left" w:pos="2974"/>
          <w:tab w:val="left" w:pos="3682"/>
          <w:tab w:val="left" w:pos="4390"/>
          <w:tab w:val="left" w:pos="5098"/>
          <w:tab w:val="left" w:pos="5806"/>
          <w:tab w:val="left" w:pos="6514"/>
          <w:tab w:val="left" w:pos="7222"/>
          <w:tab w:val="left" w:pos="7930"/>
          <w:tab w:val="left" w:pos="8638"/>
        </w:tabs>
        <w:jc w:val="both"/>
        <w:rPr>
          <w:rFonts w:ascii="Arial" w:hAnsi="Arial" w:cs="Arial"/>
        </w:rPr>
      </w:pPr>
    </w:p>
    <w:p w:rsidR="00726BEC" w:rsidRPr="00A60460" w:rsidRDefault="00726BEC" w:rsidP="00726BEC">
      <w:pPr>
        <w:rPr>
          <w:rFonts w:ascii="Arial" w:hAnsi="Arial" w:cs="Arial"/>
          <w:b/>
          <w:color w:val="4F6228" w:themeColor="accent3" w:themeShade="80"/>
          <w:sz w:val="32"/>
          <w:szCs w:val="32"/>
        </w:rPr>
      </w:pPr>
      <w:r>
        <w:rPr>
          <w:rFonts w:ascii="Arial" w:hAnsi="Arial" w:cs="Arial"/>
          <w:b/>
          <w:color w:val="4F6228" w:themeColor="accent3" w:themeShade="80"/>
          <w:sz w:val="32"/>
          <w:szCs w:val="32"/>
        </w:rPr>
        <w:t>Dans le Cahier des Clauses Administratives Particulières</w:t>
      </w:r>
    </w:p>
    <w:p w:rsidR="00726BEC" w:rsidRDefault="00726BEC" w:rsidP="00726BE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Arial" w:hAnsi="Arial" w:cs="Arial"/>
        </w:rPr>
      </w:pPr>
    </w:p>
    <w:p w:rsidR="00726BEC" w:rsidRPr="003544BE" w:rsidRDefault="00726BEC" w:rsidP="00726BE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Arial" w:hAnsi="Arial" w:cs="Arial"/>
        </w:rPr>
      </w:pPr>
      <w:r w:rsidRPr="003544BE">
        <w:rPr>
          <w:rFonts w:ascii="Arial" w:hAnsi="Arial" w:cs="Arial"/>
          <w:b/>
        </w:rPr>
        <w:t>A la remise en état après travaux</w:t>
      </w:r>
      <w:r w:rsidRPr="003544BE">
        <w:rPr>
          <w:rFonts w:ascii="Arial" w:hAnsi="Arial" w:cs="Arial"/>
        </w:rPr>
        <w:t xml:space="preserve"> : l’entrepreneur est tenu de rendre le terrain utilisé pour sa base-vie ou ses stocks temporaires indemnes d’ambroisie. Idem pour les terres laissées sur site.</w:t>
      </w:r>
    </w:p>
    <w:p w:rsidR="00726BEC" w:rsidRDefault="00726BEC" w:rsidP="00726BE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Arial" w:hAnsi="Arial" w:cs="Arial"/>
        </w:rPr>
      </w:pPr>
    </w:p>
    <w:p w:rsidR="00726BEC" w:rsidRDefault="00726BEC" w:rsidP="00726BE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Arial" w:hAnsi="Arial" w:cs="Arial"/>
        </w:rPr>
      </w:pPr>
      <w:r w:rsidRPr="003544BE">
        <w:rPr>
          <w:rFonts w:ascii="Arial" w:hAnsi="Arial" w:cs="Arial"/>
          <w:b/>
        </w:rPr>
        <w:t>Contrôles et réception</w:t>
      </w:r>
      <w:r w:rsidRPr="003544BE">
        <w:rPr>
          <w:rFonts w:ascii="Arial" w:hAnsi="Arial" w:cs="Arial"/>
        </w:rPr>
        <w:t xml:space="preserve"> : un constat de non présence sur le chantier sera effectué par le MOA/MOE à la fin des travaux et au plus tard dans un délai d’un an (préférentiellement courant juin-juillet). Prévoir un délai d’intervention pour l’éradication soumis à réception sans réserve.</w:t>
      </w:r>
    </w:p>
    <w:p w:rsidR="00726BEC" w:rsidRDefault="00726BEC" w:rsidP="00726BE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Arial" w:hAnsi="Arial" w:cs="Arial"/>
        </w:rPr>
      </w:pPr>
    </w:p>
    <w:p w:rsidR="00726BEC" w:rsidRDefault="00726BEC" w:rsidP="00AD75BC">
      <w:pPr>
        <w:tabs>
          <w:tab w:val="left" w:pos="1"/>
          <w:tab w:val="left" w:pos="142"/>
          <w:tab w:val="left" w:pos="850"/>
          <w:tab w:val="left" w:pos="1558"/>
          <w:tab w:val="left" w:pos="2266"/>
          <w:tab w:val="left" w:pos="2974"/>
          <w:tab w:val="left" w:pos="3682"/>
          <w:tab w:val="left" w:pos="4390"/>
          <w:tab w:val="left" w:pos="5098"/>
          <w:tab w:val="left" w:pos="5806"/>
          <w:tab w:val="left" w:pos="6514"/>
          <w:tab w:val="left" w:pos="7222"/>
          <w:tab w:val="left" w:pos="7930"/>
          <w:tab w:val="left" w:pos="8638"/>
        </w:tabs>
        <w:jc w:val="both"/>
        <w:rPr>
          <w:rFonts w:ascii="Arial" w:hAnsi="Arial" w:cs="Arial"/>
        </w:rPr>
      </w:pPr>
    </w:p>
    <w:p w:rsidR="00726BEC" w:rsidRDefault="00726BEC" w:rsidP="00AD75BC">
      <w:pPr>
        <w:tabs>
          <w:tab w:val="left" w:pos="1"/>
          <w:tab w:val="left" w:pos="142"/>
          <w:tab w:val="left" w:pos="850"/>
          <w:tab w:val="left" w:pos="1558"/>
          <w:tab w:val="left" w:pos="2266"/>
          <w:tab w:val="left" w:pos="2974"/>
          <w:tab w:val="left" w:pos="3682"/>
          <w:tab w:val="left" w:pos="4390"/>
          <w:tab w:val="left" w:pos="5098"/>
          <w:tab w:val="left" w:pos="5806"/>
          <w:tab w:val="left" w:pos="6514"/>
          <w:tab w:val="left" w:pos="7222"/>
          <w:tab w:val="left" w:pos="7930"/>
          <w:tab w:val="left" w:pos="8638"/>
        </w:tabs>
        <w:jc w:val="both"/>
        <w:rPr>
          <w:rFonts w:ascii="Arial" w:hAnsi="Arial" w:cs="Arial"/>
        </w:rPr>
      </w:pPr>
    </w:p>
    <w:p w:rsidR="00726BEC" w:rsidRPr="00A60460" w:rsidRDefault="00726BEC" w:rsidP="00726BEC">
      <w:pPr>
        <w:rPr>
          <w:rFonts w:ascii="Arial" w:hAnsi="Arial" w:cs="Arial"/>
          <w:b/>
          <w:color w:val="4F6228" w:themeColor="accent3" w:themeShade="80"/>
          <w:sz w:val="32"/>
          <w:szCs w:val="32"/>
        </w:rPr>
      </w:pPr>
      <w:r>
        <w:rPr>
          <w:rFonts w:ascii="Arial" w:hAnsi="Arial" w:cs="Arial"/>
          <w:b/>
          <w:color w:val="4F6228" w:themeColor="accent3" w:themeShade="80"/>
          <w:sz w:val="32"/>
          <w:szCs w:val="32"/>
        </w:rPr>
        <w:t xml:space="preserve">Dans le Cahier des Clauses Techniques </w:t>
      </w:r>
      <w:r>
        <w:rPr>
          <w:rFonts w:ascii="Arial" w:hAnsi="Arial" w:cs="Arial"/>
          <w:b/>
          <w:color w:val="4F6228" w:themeColor="accent3" w:themeShade="80"/>
          <w:sz w:val="32"/>
          <w:szCs w:val="32"/>
        </w:rPr>
        <w:t>Particulières</w:t>
      </w:r>
    </w:p>
    <w:p w:rsidR="00726BEC" w:rsidRDefault="00726BEC" w:rsidP="00AD75BC">
      <w:pPr>
        <w:tabs>
          <w:tab w:val="left" w:pos="1"/>
          <w:tab w:val="left" w:pos="142"/>
          <w:tab w:val="left" w:pos="850"/>
          <w:tab w:val="left" w:pos="1558"/>
          <w:tab w:val="left" w:pos="2266"/>
          <w:tab w:val="left" w:pos="2974"/>
          <w:tab w:val="left" w:pos="3682"/>
          <w:tab w:val="left" w:pos="4390"/>
          <w:tab w:val="left" w:pos="5098"/>
          <w:tab w:val="left" w:pos="5806"/>
          <w:tab w:val="left" w:pos="6514"/>
          <w:tab w:val="left" w:pos="7222"/>
          <w:tab w:val="left" w:pos="7930"/>
          <w:tab w:val="left" w:pos="8638"/>
        </w:tabs>
        <w:jc w:val="both"/>
        <w:rPr>
          <w:rFonts w:ascii="Arial" w:hAnsi="Arial" w:cs="Arial"/>
        </w:rPr>
      </w:pPr>
    </w:p>
    <w:p w:rsidR="00726BEC" w:rsidRPr="00726BEC" w:rsidRDefault="00726BEC" w:rsidP="00726BEC">
      <w:pPr>
        <w:tabs>
          <w:tab w:val="left" w:pos="1"/>
          <w:tab w:val="left" w:pos="142"/>
          <w:tab w:val="left" w:pos="850"/>
          <w:tab w:val="left" w:pos="1558"/>
          <w:tab w:val="left" w:pos="2266"/>
          <w:tab w:val="left" w:pos="2974"/>
          <w:tab w:val="left" w:pos="3682"/>
          <w:tab w:val="left" w:pos="4390"/>
          <w:tab w:val="left" w:pos="5098"/>
          <w:tab w:val="left" w:pos="5806"/>
          <w:tab w:val="left" w:pos="6514"/>
          <w:tab w:val="left" w:pos="7222"/>
          <w:tab w:val="left" w:pos="7930"/>
          <w:tab w:val="left" w:pos="8638"/>
        </w:tabs>
        <w:jc w:val="both"/>
        <w:rPr>
          <w:rFonts w:ascii="Arial" w:hAnsi="Arial" w:cs="Arial"/>
        </w:rPr>
      </w:pPr>
      <w:r w:rsidRPr="00726BEC">
        <w:rPr>
          <w:rFonts w:ascii="Arial" w:hAnsi="Arial" w:cs="Arial"/>
          <w:b/>
        </w:rPr>
        <w:t>Généralité de mode d’exécution des travaux de plantation</w:t>
      </w:r>
      <w:r w:rsidRPr="00726BEC">
        <w:rPr>
          <w:rFonts w:ascii="Arial" w:hAnsi="Arial" w:cs="Arial"/>
        </w:rPr>
        <w:t xml:space="preserve"> :</w:t>
      </w:r>
    </w:p>
    <w:p w:rsidR="00726BEC" w:rsidRDefault="00726BEC" w:rsidP="00726BEC">
      <w:pPr>
        <w:tabs>
          <w:tab w:val="left" w:pos="1"/>
          <w:tab w:val="left" w:pos="142"/>
          <w:tab w:val="left" w:pos="850"/>
          <w:tab w:val="left" w:pos="1558"/>
          <w:tab w:val="left" w:pos="2266"/>
          <w:tab w:val="left" w:pos="2974"/>
          <w:tab w:val="left" w:pos="3682"/>
          <w:tab w:val="left" w:pos="4390"/>
          <w:tab w:val="left" w:pos="5098"/>
          <w:tab w:val="left" w:pos="5806"/>
          <w:tab w:val="left" w:pos="6514"/>
          <w:tab w:val="left" w:pos="7222"/>
          <w:tab w:val="left" w:pos="7930"/>
          <w:tab w:val="left" w:pos="8638"/>
        </w:tabs>
        <w:jc w:val="both"/>
        <w:rPr>
          <w:rFonts w:ascii="Arial" w:hAnsi="Arial" w:cs="Arial"/>
        </w:rPr>
      </w:pPr>
      <w:r w:rsidRPr="00726BEC">
        <w:rPr>
          <w:rFonts w:ascii="Arial" w:hAnsi="Arial" w:cs="Arial"/>
        </w:rPr>
        <w:t>L’entrepreneur procédera à un ensemencement des terres stockées (ou à la disposition d’une bâche géotextile ou paillis) qui empêchera le développement des graines. Il procèdera à un ensemencement (de préférence en automne) des terres travaillées et des terres apportées qui ne devront en aucun cas permettre le développement des graines. Mesures curatives : des</w:t>
      </w:r>
      <w:r>
        <w:rPr>
          <w:rFonts w:ascii="Arial" w:hAnsi="Arial" w:cs="Arial"/>
        </w:rPr>
        <w:t>truction de plantes existantes…</w:t>
      </w:r>
    </w:p>
    <w:p w:rsidR="00726BEC" w:rsidRPr="00726BEC" w:rsidRDefault="00726BEC" w:rsidP="00726BEC">
      <w:pPr>
        <w:tabs>
          <w:tab w:val="left" w:pos="1"/>
          <w:tab w:val="left" w:pos="142"/>
          <w:tab w:val="left" w:pos="850"/>
          <w:tab w:val="left" w:pos="1558"/>
          <w:tab w:val="left" w:pos="2266"/>
          <w:tab w:val="left" w:pos="2974"/>
          <w:tab w:val="left" w:pos="3682"/>
          <w:tab w:val="left" w:pos="4390"/>
          <w:tab w:val="left" w:pos="5098"/>
          <w:tab w:val="left" w:pos="5806"/>
          <w:tab w:val="left" w:pos="6514"/>
          <w:tab w:val="left" w:pos="7222"/>
          <w:tab w:val="left" w:pos="7930"/>
          <w:tab w:val="left" w:pos="8638"/>
        </w:tabs>
        <w:jc w:val="both"/>
        <w:rPr>
          <w:rFonts w:ascii="Arial" w:hAnsi="Arial" w:cs="Arial"/>
        </w:rPr>
      </w:pPr>
    </w:p>
    <w:p w:rsidR="00726BEC" w:rsidRPr="00726BEC" w:rsidRDefault="00726BEC" w:rsidP="00726BEC">
      <w:pPr>
        <w:tabs>
          <w:tab w:val="left" w:pos="1"/>
          <w:tab w:val="left" w:pos="142"/>
          <w:tab w:val="left" w:pos="850"/>
          <w:tab w:val="left" w:pos="1558"/>
          <w:tab w:val="left" w:pos="2266"/>
          <w:tab w:val="left" w:pos="2974"/>
          <w:tab w:val="left" w:pos="3682"/>
          <w:tab w:val="left" w:pos="4390"/>
          <w:tab w:val="left" w:pos="5098"/>
          <w:tab w:val="left" w:pos="5806"/>
          <w:tab w:val="left" w:pos="6514"/>
          <w:tab w:val="left" w:pos="7222"/>
          <w:tab w:val="left" w:pos="7930"/>
          <w:tab w:val="left" w:pos="8638"/>
        </w:tabs>
        <w:jc w:val="both"/>
        <w:rPr>
          <w:rFonts w:ascii="Arial" w:hAnsi="Arial" w:cs="Arial"/>
          <w:b/>
        </w:rPr>
      </w:pPr>
      <w:r w:rsidRPr="00726BEC">
        <w:rPr>
          <w:rFonts w:ascii="Arial" w:hAnsi="Arial" w:cs="Arial"/>
          <w:b/>
        </w:rPr>
        <w:t>Travaux d’engazonnement définitif :</w:t>
      </w:r>
    </w:p>
    <w:p w:rsidR="00726BEC" w:rsidRDefault="00726BEC" w:rsidP="00726BEC">
      <w:pPr>
        <w:tabs>
          <w:tab w:val="left" w:pos="1"/>
          <w:tab w:val="left" w:pos="142"/>
          <w:tab w:val="left" w:pos="850"/>
          <w:tab w:val="left" w:pos="1558"/>
          <w:tab w:val="left" w:pos="2266"/>
          <w:tab w:val="left" w:pos="2974"/>
          <w:tab w:val="left" w:pos="3682"/>
          <w:tab w:val="left" w:pos="4390"/>
          <w:tab w:val="left" w:pos="5098"/>
          <w:tab w:val="left" w:pos="5806"/>
          <w:tab w:val="left" w:pos="6514"/>
          <w:tab w:val="left" w:pos="7222"/>
          <w:tab w:val="left" w:pos="7930"/>
          <w:tab w:val="left" w:pos="8638"/>
        </w:tabs>
        <w:jc w:val="both"/>
        <w:rPr>
          <w:rFonts w:ascii="Arial" w:hAnsi="Arial" w:cs="Arial"/>
        </w:rPr>
      </w:pPr>
      <w:r w:rsidRPr="00726BEC">
        <w:rPr>
          <w:rFonts w:ascii="Arial" w:hAnsi="Arial" w:cs="Arial"/>
        </w:rPr>
        <w:t>L’entrepreneur réalisera un engazonnement dans les règles de l’art sur une terre régalée, indemne de cailloux et propre de toutes traces de végétaux. Le choix des semences sera validé par le MOE. On s’orientera sur un mélange de graminées composé de 45% de ray-grass et 55 % d’autres graminées. Densité de semis : minimum  20 g/m2. Les espèces locales seront privilégiées.</w:t>
      </w:r>
    </w:p>
    <w:p w:rsidR="00726BEC" w:rsidRPr="00726BEC" w:rsidRDefault="00726BEC" w:rsidP="00726BEC">
      <w:pPr>
        <w:tabs>
          <w:tab w:val="left" w:pos="1"/>
          <w:tab w:val="left" w:pos="142"/>
          <w:tab w:val="left" w:pos="850"/>
          <w:tab w:val="left" w:pos="1558"/>
          <w:tab w:val="left" w:pos="2266"/>
          <w:tab w:val="left" w:pos="2974"/>
          <w:tab w:val="left" w:pos="3682"/>
          <w:tab w:val="left" w:pos="4390"/>
          <w:tab w:val="left" w:pos="5098"/>
          <w:tab w:val="left" w:pos="5806"/>
          <w:tab w:val="left" w:pos="6514"/>
          <w:tab w:val="left" w:pos="7222"/>
          <w:tab w:val="left" w:pos="7930"/>
          <w:tab w:val="left" w:pos="8638"/>
        </w:tabs>
        <w:jc w:val="both"/>
        <w:rPr>
          <w:rFonts w:ascii="Arial" w:hAnsi="Arial" w:cs="Arial"/>
        </w:rPr>
      </w:pPr>
    </w:p>
    <w:p w:rsidR="00726BEC" w:rsidRPr="00726BEC" w:rsidRDefault="00726BEC" w:rsidP="00726BEC">
      <w:pPr>
        <w:tabs>
          <w:tab w:val="left" w:pos="1"/>
          <w:tab w:val="left" w:pos="142"/>
          <w:tab w:val="left" w:pos="850"/>
          <w:tab w:val="left" w:pos="1558"/>
          <w:tab w:val="left" w:pos="2266"/>
          <w:tab w:val="left" w:pos="2974"/>
          <w:tab w:val="left" w:pos="3682"/>
          <w:tab w:val="left" w:pos="4390"/>
          <w:tab w:val="left" w:pos="5098"/>
          <w:tab w:val="left" w:pos="5806"/>
          <w:tab w:val="left" w:pos="6514"/>
          <w:tab w:val="left" w:pos="7222"/>
          <w:tab w:val="left" w:pos="7930"/>
          <w:tab w:val="left" w:pos="8638"/>
        </w:tabs>
        <w:jc w:val="both"/>
        <w:rPr>
          <w:rFonts w:ascii="Arial" w:hAnsi="Arial" w:cs="Arial"/>
          <w:b/>
        </w:rPr>
      </w:pPr>
      <w:r w:rsidRPr="00726BEC">
        <w:rPr>
          <w:rFonts w:ascii="Arial" w:hAnsi="Arial" w:cs="Arial"/>
          <w:b/>
        </w:rPr>
        <w:t>Suivi cultural :</w:t>
      </w:r>
    </w:p>
    <w:p w:rsidR="00726BEC" w:rsidRDefault="00726BEC" w:rsidP="00726BEC">
      <w:pPr>
        <w:tabs>
          <w:tab w:val="left" w:pos="1"/>
          <w:tab w:val="left" w:pos="142"/>
          <w:tab w:val="left" w:pos="850"/>
          <w:tab w:val="left" w:pos="1558"/>
          <w:tab w:val="left" w:pos="2266"/>
          <w:tab w:val="left" w:pos="2974"/>
          <w:tab w:val="left" w:pos="3682"/>
          <w:tab w:val="left" w:pos="4390"/>
          <w:tab w:val="left" w:pos="5098"/>
          <w:tab w:val="left" w:pos="5806"/>
          <w:tab w:val="left" w:pos="6514"/>
          <w:tab w:val="left" w:pos="7222"/>
          <w:tab w:val="left" w:pos="7930"/>
          <w:tab w:val="left" w:pos="8638"/>
        </w:tabs>
        <w:jc w:val="both"/>
        <w:rPr>
          <w:rFonts w:ascii="Arial" w:hAnsi="Arial" w:cs="Arial"/>
        </w:rPr>
      </w:pPr>
      <w:r w:rsidRPr="00726BEC">
        <w:rPr>
          <w:rFonts w:ascii="Arial" w:hAnsi="Arial" w:cs="Arial"/>
        </w:rPr>
        <w:t>L’entrepreneur est tenu de réaliser l’entretien des espaces qu’il aura végétalisés, jusqu’à la réception définitive, comprenant l’engrais, les arrosages, les reprises des manques, les premières tontes et l’élimination de l’ambroisie, chaque année, avant la floraison. La fauche des ambroisies pourra être réalisée au stade « bouton » (7 à 9 cm). Ne pas araser pour favoriser les vivaces.</w:t>
      </w:r>
    </w:p>
    <w:p w:rsidR="00726BEC" w:rsidRDefault="00726BEC" w:rsidP="00AD75BC">
      <w:pPr>
        <w:tabs>
          <w:tab w:val="left" w:pos="1"/>
          <w:tab w:val="left" w:pos="142"/>
          <w:tab w:val="left" w:pos="850"/>
          <w:tab w:val="left" w:pos="1558"/>
          <w:tab w:val="left" w:pos="2266"/>
          <w:tab w:val="left" w:pos="2974"/>
          <w:tab w:val="left" w:pos="3682"/>
          <w:tab w:val="left" w:pos="4390"/>
          <w:tab w:val="left" w:pos="5098"/>
          <w:tab w:val="left" w:pos="5806"/>
          <w:tab w:val="left" w:pos="6514"/>
          <w:tab w:val="left" w:pos="7222"/>
          <w:tab w:val="left" w:pos="7930"/>
          <w:tab w:val="left" w:pos="8638"/>
        </w:tabs>
        <w:jc w:val="both"/>
        <w:rPr>
          <w:rFonts w:ascii="Arial" w:hAnsi="Arial" w:cs="Arial"/>
        </w:rPr>
      </w:pPr>
    </w:p>
    <w:p w:rsidR="00726BEC" w:rsidRDefault="00726BEC" w:rsidP="00AD75BC">
      <w:pPr>
        <w:tabs>
          <w:tab w:val="left" w:pos="1"/>
          <w:tab w:val="left" w:pos="142"/>
          <w:tab w:val="left" w:pos="850"/>
          <w:tab w:val="left" w:pos="1558"/>
          <w:tab w:val="left" w:pos="2266"/>
          <w:tab w:val="left" w:pos="2974"/>
          <w:tab w:val="left" w:pos="3682"/>
          <w:tab w:val="left" w:pos="4390"/>
          <w:tab w:val="left" w:pos="5098"/>
          <w:tab w:val="left" w:pos="5806"/>
          <w:tab w:val="left" w:pos="6514"/>
          <w:tab w:val="left" w:pos="7222"/>
          <w:tab w:val="left" w:pos="7930"/>
          <w:tab w:val="left" w:pos="8638"/>
        </w:tabs>
        <w:jc w:val="both"/>
        <w:rPr>
          <w:rFonts w:ascii="Arial" w:hAnsi="Arial" w:cs="Arial"/>
        </w:rPr>
      </w:pPr>
    </w:p>
    <w:p w:rsidR="00726BEC" w:rsidRDefault="00726BEC" w:rsidP="00AD75BC">
      <w:pPr>
        <w:tabs>
          <w:tab w:val="left" w:pos="1"/>
          <w:tab w:val="left" w:pos="142"/>
          <w:tab w:val="left" w:pos="850"/>
          <w:tab w:val="left" w:pos="1558"/>
          <w:tab w:val="left" w:pos="2266"/>
          <w:tab w:val="left" w:pos="2974"/>
          <w:tab w:val="left" w:pos="3682"/>
          <w:tab w:val="left" w:pos="4390"/>
          <w:tab w:val="left" w:pos="5098"/>
          <w:tab w:val="left" w:pos="5806"/>
          <w:tab w:val="left" w:pos="6514"/>
          <w:tab w:val="left" w:pos="7222"/>
          <w:tab w:val="left" w:pos="7930"/>
          <w:tab w:val="left" w:pos="8638"/>
        </w:tabs>
        <w:jc w:val="both"/>
        <w:rPr>
          <w:rFonts w:ascii="Arial" w:hAnsi="Arial" w:cs="Arial"/>
        </w:rPr>
      </w:pPr>
    </w:p>
    <w:p w:rsidR="00726BEC" w:rsidRPr="00A60460" w:rsidRDefault="00726BEC" w:rsidP="00726BEC">
      <w:pPr>
        <w:rPr>
          <w:rFonts w:ascii="Arial" w:hAnsi="Arial" w:cs="Arial"/>
          <w:b/>
          <w:color w:val="4F6228" w:themeColor="accent3" w:themeShade="80"/>
          <w:sz w:val="32"/>
          <w:szCs w:val="32"/>
        </w:rPr>
      </w:pPr>
      <w:r>
        <w:rPr>
          <w:rFonts w:ascii="Arial" w:hAnsi="Arial" w:cs="Arial"/>
          <w:b/>
          <w:color w:val="4F6228" w:themeColor="accent3" w:themeShade="80"/>
          <w:sz w:val="32"/>
          <w:szCs w:val="32"/>
        </w:rPr>
        <w:t xml:space="preserve">Dans le </w:t>
      </w:r>
      <w:r>
        <w:rPr>
          <w:rFonts w:ascii="Arial" w:hAnsi="Arial" w:cs="Arial"/>
          <w:b/>
          <w:color w:val="4F6228" w:themeColor="accent3" w:themeShade="80"/>
          <w:sz w:val="32"/>
          <w:szCs w:val="32"/>
        </w:rPr>
        <w:t>Bordereau des Prix Unitaires</w:t>
      </w:r>
    </w:p>
    <w:p w:rsidR="00726BEC" w:rsidRDefault="00726BEC" w:rsidP="00726BE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rPr>
          <w:rFonts w:ascii="Arial" w:hAnsi="Arial" w:cs="Arial"/>
        </w:rPr>
      </w:pPr>
    </w:p>
    <w:p w:rsidR="00726BEC" w:rsidRPr="00726BEC" w:rsidRDefault="00726BEC" w:rsidP="00726BEC">
      <w:pPr>
        <w:tabs>
          <w:tab w:val="left" w:pos="1"/>
          <w:tab w:val="left" w:pos="142"/>
          <w:tab w:val="left" w:pos="850"/>
          <w:tab w:val="left" w:pos="1558"/>
          <w:tab w:val="left" w:pos="2266"/>
          <w:tab w:val="left" w:pos="2974"/>
          <w:tab w:val="left" w:pos="3682"/>
          <w:tab w:val="left" w:pos="4390"/>
          <w:tab w:val="left" w:pos="5098"/>
          <w:tab w:val="left" w:pos="5806"/>
          <w:tab w:val="left" w:pos="6514"/>
          <w:tab w:val="left" w:pos="7222"/>
          <w:tab w:val="left" w:pos="7930"/>
          <w:tab w:val="left" w:pos="8638"/>
        </w:tabs>
        <w:jc w:val="both"/>
        <w:rPr>
          <w:rFonts w:ascii="Arial" w:hAnsi="Arial" w:cs="Arial"/>
          <w:b/>
        </w:rPr>
      </w:pPr>
      <w:r w:rsidRPr="00726BEC">
        <w:rPr>
          <w:rFonts w:ascii="Arial" w:hAnsi="Arial" w:cs="Arial"/>
          <w:b/>
        </w:rPr>
        <w:t>Installation - repliement de chantier :</w:t>
      </w:r>
    </w:p>
    <w:p w:rsidR="00726BEC" w:rsidRDefault="00726BEC" w:rsidP="00726BEC">
      <w:pPr>
        <w:tabs>
          <w:tab w:val="left" w:pos="1"/>
          <w:tab w:val="left" w:pos="142"/>
          <w:tab w:val="left" w:pos="850"/>
          <w:tab w:val="left" w:pos="1558"/>
          <w:tab w:val="left" w:pos="2266"/>
          <w:tab w:val="left" w:pos="2974"/>
          <w:tab w:val="left" w:pos="3682"/>
          <w:tab w:val="left" w:pos="4390"/>
          <w:tab w:val="left" w:pos="5098"/>
          <w:tab w:val="left" w:pos="5806"/>
          <w:tab w:val="left" w:pos="6514"/>
          <w:tab w:val="left" w:pos="7222"/>
          <w:tab w:val="left" w:pos="7930"/>
          <w:tab w:val="left" w:pos="8638"/>
        </w:tabs>
        <w:jc w:val="both"/>
        <w:rPr>
          <w:rFonts w:ascii="Arial" w:hAnsi="Arial" w:cs="Arial"/>
        </w:rPr>
      </w:pPr>
      <w:r w:rsidRPr="00726BEC">
        <w:rPr>
          <w:rFonts w:ascii="Arial" w:hAnsi="Arial" w:cs="Arial"/>
        </w:rPr>
        <w:t>Comprend la destruction des plants d’ambroisie avant floraison dans toute l’emprise du chantier, l’ensemencement des terres stockées (ou disposition d’une bâche), l’ensemencement immédiat des terres travaillées.</w:t>
      </w:r>
    </w:p>
    <w:p w:rsidR="00726BEC" w:rsidRPr="00726BEC" w:rsidRDefault="00726BEC" w:rsidP="00726BEC">
      <w:pPr>
        <w:tabs>
          <w:tab w:val="left" w:pos="1"/>
          <w:tab w:val="left" w:pos="142"/>
          <w:tab w:val="left" w:pos="850"/>
          <w:tab w:val="left" w:pos="1558"/>
          <w:tab w:val="left" w:pos="2266"/>
          <w:tab w:val="left" w:pos="2974"/>
          <w:tab w:val="left" w:pos="3682"/>
          <w:tab w:val="left" w:pos="4390"/>
          <w:tab w:val="left" w:pos="5098"/>
          <w:tab w:val="left" w:pos="5806"/>
          <w:tab w:val="left" w:pos="6514"/>
          <w:tab w:val="left" w:pos="7222"/>
          <w:tab w:val="left" w:pos="7930"/>
          <w:tab w:val="left" w:pos="8638"/>
        </w:tabs>
        <w:jc w:val="both"/>
        <w:rPr>
          <w:rFonts w:ascii="Arial" w:hAnsi="Arial" w:cs="Arial"/>
        </w:rPr>
      </w:pPr>
    </w:p>
    <w:p w:rsidR="00726BEC" w:rsidRPr="00726BEC" w:rsidRDefault="00726BEC" w:rsidP="00726BEC">
      <w:pPr>
        <w:tabs>
          <w:tab w:val="left" w:pos="1"/>
          <w:tab w:val="left" w:pos="142"/>
          <w:tab w:val="left" w:pos="850"/>
          <w:tab w:val="left" w:pos="1558"/>
          <w:tab w:val="left" w:pos="2266"/>
          <w:tab w:val="left" w:pos="2974"/>
          <w:tab w:val="left" w:pos="3682"/>
          <w:tab w:val="left" w:pos="4390"/>
          <w:tab w:val="left" w:pos="5098"/>
          <w:tab w:val="left" w:pos="5806"/>
          <w:tab w:val="left" w:pos="6514"/>
          <w:tab w:val="left" w:pos="7222"/>
          <w:tab w:val="left" w:pos="7930"/>
          <w:tab w:val="left" w:pos="8638"/>
        </w:tabs>
        <w:jc w:val="both"/>
        <w:rPr>
          <w:rFonts w:ascii="Arial" w:hAnsi="Arial" w:cs="Arial"/>
          <w:b/>
        </w:rPr>
      </w:pPr>
      <w:r>
        <w:rPr>
          <w:rFonts w:ascii="Arial" w:hAnsi="Arial" w:cs="Arial"/>
          <w:b/>
        </w:rPr>
        <w:t>Travaux d’engazonnement</w:t>
      </w:r>
      <w:r w:rsidRPr="00726BEC">
        <w:rPr>
          <w:rFonts w:ascii="Arial" w:hAnsi="Arial" w:cs="Arial"/>
          <w:b/>
        </w:rPr>
        <w:t xml:space="preserve"> :</w:t>
      </w:r>
    </w:p>
    <w:p w:rsidR="00726BEC" w:rsidRPr="00726BEC" w:rsidRDefault="00726BEC" w:rsidP="00726BEC">
      <w:pPr>
        <w:tabs>
          <w:tab w:val="left" w:pos="1"/>
          <w:tab w:val="left" w:pos="142"/>
          <w:tab w:val="left" w:pos="850"/>
          <w:tab w:val="left" w:pos="1558"/>
          <w:tab w:val="left" w:pos="2266"/>
          <w:tab w:val="left" w:pos="2974"/>
          <w:tab w:val="left" w:pos="3682"/>
          <w:tab w:val="left" w:pos="4390"/>
          <w:tab w:val="left" w:pos="5098"/>
          <w:tab w:val="left" w:pos="5806"/>
          <w:tab w:val="left" w:pos="6514"/>
          <w:tab w:val="left" w:pos="7222"/>
          <w:tab w:val="left" w:pos="7930"/>
          <w:tab w:val="left" w:pos="8638"/>
        </w:tabs>
        <w:jc w:val="both"/>
        <w:rPr>
          <w:rFonts w:ascii="Arial" w:hAnsi="Arial" w:cs="Arial"/>
        </w:rPr>
      </w:pPr>
      <w:r w:rsidRPr="00726BEC">
        <w:rPr>
          <w:rFonts w:ascii="Arial" w:hAnsi="Arial" w:cs="Arial"/>
        </w:rPr>
        <w:t>Comprend le décompactage du sol en place, l’élimination des pierres, l’épandage de 15 cm minimum et le réglage. Le semis comprend la préparation du sol, la fourniture et l’enfouissement des graines, roulage et arrosage, premières tontes et élimination de l’ambroisie avant sa floraison.</w:t>
      </w:r>
    </w:p>
    <w:p w:rsidR="00726BEC" w:rsidRPr="00726BEC" w:rsidRDefault="00726BEC" w:rsidP="00726BEC">
      <w:pPr>
        <w:tabs>
          <w:tab w:val="left" w:pos="1"/>
          <w:tab w:val="left" w:pos="142"/>
          <w:tab w:val="left" w:pos="850"/>
          <w:tab w:val="left" w:pos="1558"/>
          <w:tab w:val="left" w:pos="2266"/>
          <w:tab w:val="left" w:pos="2974"/>
          <w:tab w:val="left" w:pos="3682"/>
          <w:tab w:val="left" w:pos="4390"/>
          <w:tab w:val="left" w:pos="5098"/>
          <w:tab w:val="left" w:pos="5806"/>
          <w:tab w:val="left" w:pos="6514"/>
          <w:tab w:val="left" w:pos="7222"/>
          <w:tab w:val="left" w:pos="7930"/>
          <w:tab w:val="left" w:pos="8638"/>
        </w:tabs>
        <w:jc w:val="both"/>
        <w:rPr>
          <w:rFonts w:ascii="Arial" w:hAnsi="Arial" w:cs="Arial"/>
        </w:rPr>
      </w:pPr>
      <w:r w:rsidRPr="00726BEC">
        <w:rPr>
          <w:rFonts w:ascii="Arial" w:hAnsi="Arial" w:cs="Arial"/>
        </w:rPr>
        <w:t>Il est recommandé une durée de suivi de 2 à 3 ans minimum après chantier ainsi que la rédaction d’une clause de garantie spécifique « ambroisie » au même titre qu’une clause de reprise de travaux.</w:t>
      </w:r>
    </w:p>
    <w:p w:rsidR="00726BEC" w:rsidRPr="003C03AC" w:rsidRDefault="00726BEC" w:rsidP="00AD75BC">
      <w:pPr>
        <w:tabs>
          <w:tab w:val="left" w:pos="1"/>
          <w:tab w:val="left" w:pos="142"/>
          <w:tab w:val="left" w:pos="850"/>
          <w:tab w:val="left" w:pos="1558"/>
          <w:tab w:val="left" w:pos="2266"/>
          <w:tab w:val="left" w:pos="2974"/>
          <w:tab w:val="left" w:pos="3682"/>
          <w:tab w:val="left" w:pos="4390"/>
          <w:tab w:val="left" w:pos="5098"/>
          <w:tab w:val="left" w:pos="5806"/>
          <w:tab w:val="left" w:pos="6514"/>
          <w:tab w:val="left" w:pos="7222"/>
          <w:tab w:val="left" w:pos="7930"/>
          <w:tab w:val="left" w:pos="8638"/>
        </w:tabs>
        <w:jc w:val="both"/>
        <w:rPr>
          <w:rFonts w:ascii="Arial" w:hAnsi="Arial" w:cs="Arial"/>
        </w:rPr>
      </w:pPr>
    </w:p>
    <w:sectPr w:rsidR="00726BEC" w:rsidRPr="003C03AC" w:rsidSect="008E7016">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9128E"/>
    <w:multiLevelType w:val="multilevel"/>
    <w:tmpl w:val="FF30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5048E6"/>
    <w:multiLevelType w:val="hybridMultilevel"/>
    <w:tmpl w:val="A1BAF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A560BDC"/>
    <w:multiLevelType w:val="hybridMultilevel"/>
    <w:tmpl w:val="6A34E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C2B2505"/>
    <w:multiLevelType w:val="multilevel"/>
    <w:tmpl w:val="ED76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E04144"/>
    <w:multiLevelType w:val="multilevel"/>
    <w:tmpl w:val="443A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D88"/>
    <w:rsid w:val="000F2180"/>
    <w:rsid w:val="001113F9"/>
    <w:rsid w:val="002664D6"/>
    <w:rsid w:val="00351F35"/>
    <w:rsid w:val="003544BE"/>
    <w:rsid w:val="00381D12"/>
    <w:rsid w:val="003C03AC"/>
    <w:rsid w:val="003F3C2C"/>
    <w:rsid w:val="004820C9"/>
    <w:rsid w:val="004D0D88"/>
    <w:rsid w:val="00521A78"/>
    <w:rsid w:val="005E7036"/>
    <w:rsid w:val="00726BEC"/>
    <w:rsid w:val="00895319"/>
    <w:rsid w:val="008E7016"/>
    <w:rsid w:val="00A60460"/>
    <w:rsid w:val="00AD75BC"/>
    <w:rsid w:val="00B823CB"/>
    <w:rsid w:val="00C65DC6"/>
    <w:rsid w:val="00C97C22"/>
    <w:rsid w:val="00CF7BCB"/>
    <w:rsid w:val="00D314BD"/>
    <w:rsid w:val="00D52CAA"/>
    <w:rsid w:val="00D74A6B"/>
    <w:rsid w:val="00D9760C"/>
    <w:rsid w:val="00E40452"/>
    <w:rsid w:val="00E43090"/>
    <w:rsid w:val="00EC3F06"/>
    <w:rsid w:val="00ED79BD"/>
    <w:rsid w:val="00F156C0"/>
    <w:rsid w:val="00F3092A"/>
    <w:rsid w:val="00F8227A"/>
    <w:rsid w:val="00FB08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D88"/>
    <w:pPr>
      <w:spacing w:after="0" w:line="240" w:lineRule="auto"/>
    </w:pPr>
    <w:rPr>
      <w:rFonts w:ascii="Times New Roman" w:eastAsia="Times New Roman" w:hAnsi="Times New Roman" w:cs="Times New Roman"/>
      <w:sz w:val="20"/>
      <w:szCs w:val="20"/>
      <w:lang w:eastAsia="fr-FR"/>
    </w:rPr>
  </w:style>
  <w:style w:type="paragraph" w:styleId="Titre1">
    <w:name w:val="heading 1"/>
    <w:aliases w:val="Titre 0,Titre 1=T1,M-Titre 1,MLM-Titre 1,Titre 1 Car Car Car,Titre 1 Car Car,T1,Chapitre"/>
    <w:basedOn w:val="Normal"/>
    <w:next w:val="Normal"/>
    <w:link w:val="Titre1Car"/>
    <w:qFormat/>
    <w:rsid w:val="004820C9"/>
    <w:pPr>
      <w:keepNext/>
      <w:tabs>
        <w:tab w:val="left" w:pos="1"/>
        <w:tab w:val="left" w:pos="142"/>
        <w:tab w:val="left" w:pos="850"/>
        <w:tab w:val="left" w:pos="1558"/>
        <w:tab w:val="left" w:pos="2266"/>
        <w:tab w:val="left" w:pos="2974"/>
        <w:tab w:val="left" w:pos="3682"/>
        <w:tab w:val="left" w:pos="4390"/>
        <w:tab w:val="left" w:pos="5098"/>
        <w:tab w:val="left" w:pos="5806"/>
        <w:tab w:val="left" w:pos="6514"/>
        <w:tab w:val="left" w:pos="7222"/>
        <w:tab w:val="left" w:pos="7930"/>
        <w:tab w:val="left" w:pos="8638"/>
      </w:tabs>
      <w:jc w:val="both"/>
      <w:outlineLvl w:val="0"/>
    </w:pPr>
    <w:rPr>
      <w:rFonts w:ascii="Arial" w:hAnsi="Arial"/>
      <w:sz w:val="18"/>
      <w:u w:val="single"/>
    </w:rPr>
  </w:style>
  <w:style w:type="paragraph" w:styleId="Titre3">
    <w:name w:val="heading 3"/>
    <w:basedOn w:val="Normal"/>
    <w:next w:val="Normal"/>
    <w:link w:val="Titre3Car"/>
    <w:uiPriority w:val="9"/>
    <w:semiHidden/>
    <w:unhideWhenUsed/>
    <w:qFormat/>
    <w:rsid w:val="00EC3F06"/>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0 Car,Titre 1=T1 Car,M-Titre 1 Car,MLM-Titre 1 Car,Titre 1 Car Car Car Car,Titre 1 Car Car Car1,T1 Car,Chapitre Car"/>
    <w:basedOn w:val="Policepardfaut"/>
    <w:link w:val="Titre1"/>
    <w:rsid w:val="004820C9"/>
    <w:rPr>
      <w:rFonts w:eastAsia="Times New Roman" w:cs="Times New Roman"/>
      <w:sz w:val="18"/>
      <w:szCs w:val="20"/>
      <w:u w:val="single"/>
      <w:lang w:eastAsia="fr-FR"/>
    </w:rPr>
  </w:style>
  <w:style w:type="paragraph" w:styleId="Corpsdetexte">
    <w:name w:val="Body Text"/>
    <w:basedOn w:val="Normal"/>
    <w:link w:val="CorpsdetexteCar"/>
    <w:rsid w:val="004820C9"/>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Pr>
      <w:rFonts w:ascii="Arial" w:hAnsi="Arial"/>
    </w:rPr>
  </w:style>
  <w:style w:type="character" w:customStyle="1" w:styleId="CorpsdetexteCar">
    <w:name w:val="Corps de texte Car"/>
    <w:basedOn w:val="Policepardfaut"/>
    <w:link w:val="Corpsdetexte"/>
    <w:rsid w:val="004820C9"/>
    <w:rPr>
      <w:rFonts w:eastAsia="Times New Roman" w:cs="Times New Roman"/>
      <w:sz w:val="20"/>
      <w:szCs w:val="20"/>
      <w:lang w:eastAsia="fr-FR"/>
    </w:rPr>
  </w:style>
  <w:style w:type="paragraph" w:styleId="Retraitcorpsdetexte3">
    <w:name w:val="Body Text Indent 3"/>
    <w:basedOn w:val="Normal"/>
    <w:link w:val="Retraitcorpsdetexte3Car"/>
    <w:uiPriority w:val="99"/>
    <w:semiHidden/>
    <w:unhideWhenUsed/>
    <w:rsid w:val="000F2180"/>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F2180"/>
    <w:rPr>
      <w:rFonts w:ascii="Times New Roman" w:eastAsia="Times New Roman" w:hAnsi="Times New Roman" w:cs="Times New Roman"/>
      <w:sz w:val="16"/>
      <w:szCs w:val="16"/>
      <w:lang w:eastAsia="fr-FR"/>
    </w:rPr>
  </w:style>
  <w:style w:type="paragraph" w:customStyle="1" w:styleId="Default">
    <w:name w:val="Default"/>
    <w:rsid w:val="00B823CB"/>
    <w:pPr>
      <w:autoSpaceDE w:val="0"/>
      <w:autoSpaceDN w:val="0"/>
      <w:adjustRightInd w:val="0"/>
      <w:spacing w:after="0" w:line="240" w:lineRule="auto"/>
    </w:pPr>
    <w:rPr>
      <w:rFonts w:ascii="Calibri" w:hAnsi="Calibri" w:cs="Calibri"/>
      <w:color w:val="000000"/>
      <w:sz w:val="24"/>
      <w:szCs w:val="24"/>
    </w:rPr>
  </w:style>
  <w:style w:type="character" w:styleId="Accentuation">
    <w:name w:val="Emphasis"/>
    <w:basedOn w:val="Policepardfaut"/>
    <w:uiPriority w:val="20"/>
    <w:qFormat/>
    <w:rsid w:val="00B823CB"/>
    <w:rPr>
      <w:i/>
      <w:iCs/>
    </w:rPr>
  </w:style>
  <w:style w:type="character" w:styleId="Marquedecommentaire">
    <w:name w:val="annotation reference"/>
    <w:basedOn w:val="Policepardfaut"/>
    <w:uiPriority w:val="99"/>
    <w:semiHidden/>
    <w:unhideWhenUsed/>
    <w:rsid w:val="00B823CB"/>
    <w:rPr>
      <w:sz w:val="16"/>
      <w:szCs w:val="16"/>
    </w:rPr>
  </w:style>
  <w:style w:type="paragraph" w:styleId="Commentaire">
    <w:name w:val="annotation text"/>
    <w:basedOn w:val="Normal"/>
    <w:link w:val="CommentaireCar"/>
    <w:uiPriority w:val="99"/>
    <w:semiHidden/>
    <w:unhideWhenUsed/>
    <w:rsid w:val="00B823CB"/>
    <w:pPr>
      <w:spacing w:after="160"/>
    </w:pPr>
    <w:rPr>
      <w:rFonts w:asciiTheme="minorHAnsi" w:eastAsiaTheme="minorHAnsi" w:hAnsiTheme="minorHAnsi" w:cstheme="minorBidi"/>
      <w:lang w:eastAsia="en-US"/>
    </w:rPr>
  </w:style>
  <w:style w:type="character" w:customStyle="1" w:styleId="CommentaireCar">
    <w:name w:val="Commentaire Car"/>
    <w:basedOn w:val="Policepardfaut"/>
    <w:link w:val="Commentaire"/>
    <w:uiPriority w:val="99"/>
    <w:semiHidden/>
    <w:rsid w:val="00B823CB"/>
    <w:rPr>
      <w:rFonts w:asciiTheme="minorHAnsi" w:hAnsiTheme="minorHAnsi" w:cstheme="minorBidi"/>
      <w:sz w:val="20"/>
      <w:szCs w:val="20"/>
    </w:rPr>
  </w:style>
  <w:style w:type="paragraph" w:styleId="Textedebulles">
    <w:name w:val="Balloon Text"/>
    <w:basedOn w:val="Normal"/>
    <w:link w:val="TextedebullesCar"/>
    <w:uiPriority w:val="99"/>
    <w:semiHidden/>
    <w:unhideWhenUsed/>
    <w:rsid w:val="00B823CB"/>
    <w:rPr>
      <w:rFonts w:ascii="Tahoma" w:hAnsi="Tahoma" w:cs="Tahoma"/>
      <w:sz w:val="16"/>
      <w:szCs w:val="16"/>
    </w:rPr>
  </w:style>
  <w:style w:type="character" w:customStyle="1" w:styleId="TextedebullesCar">
    <w:name w:val="Texte de bulles Car"/>
    <w:basedOn w:val="Policepardfaut"/>
    <w:link w:val="Textedebulles"/>
    <w:uiPriority w:val="99"/>
    <w:semiHidden/>
    <w:rsid w:val="00B823CB"/>
    <w:rPr>
      <w:rFonts w:ascii="Tahoma" w:eastAsia="Times New Roman" w:hAnsi="Tahoma" w:cs="Tahoma"/>
      <w:sz w:val="16"/>
      <w:szCs w:val="16"/>
      <w:lang w:eastAsia="fr-FR"/>
    </w:rPr>
  </w:style>
  <w:style w:type="paragraph" w:styleId="Paragraphedeliste">
    <w:name w:val="List Paragraph"/>
    <w:basedOn w:val="Normal"/>
    <w:uiPriority w:val="34"/>
    <w:qFormat/>
    <w:rsid w:val="005E7036"/>
    <w:pPr>
      <w:ind w:left="720"/>
      <w:contextualSpacing/>
    </w:pPr>
  </w:style>
  <w:style w:type="character" w:styleId="Lienhypertexte">
    <w:name w:val="Hyperlink"/>
    <w:basedOn w:val="Policepardfaut"/>
    <w:uiPriority w:val="99"/>
    <w:unhideWhenUsed/>
    <w:rsid w:val="00E40452"/>
    <w:rPr>
      <w:color w:val="0000FF" w:themeColor="hyperlink"/>
      <w:u w:val="single"/>
    </w:rPr>
  </w:style>
  <w:style w:type="character" w:styleId="lev">
    <w:name w:val="Strong"/>
    <w:basedOn w:val="Policepardfaut"/>
    <w:uiPriority w:val="22"/>
    <w:qFormat/>
    <w:rsid w:val="00E40452"/>
    <w:rPr>
      <w:b/>
      <w:bCs/>
    </w:rPr>
  </w:style>
  <w:style w:type="paragraph" w:styleId="NormalWeb">
    <w:name w:val="Normal (Web)"/>
    <w:basedOn w:val="Normal"/>
    <w:uiPriority w:val="99"/>
    <w:semiHidden/>
    <w:unhideWhenUsed/>
    <w:rsid w:val="00CF7BCB"/>
    <w:pPr>
      <w:spacing w:before="100" w:beforeAutospacing="1" w:after="100" w:afterAutospacing="1"/>
    </w:pPr>
    <w:rPr>
      <w:sz w:val="24"/>
      <w:szCs w:val="24"/>
    </w:rPr>
  </w:style>
  <w:style w:type="character" w:customStyle="1" w:styleId="Titre3Car">
    <w:name w:val="Titre 3 Car"/>
    <w:basedOn w:val="Policepardfaut"/>
    <w:link w:val="Titre3"/>
    <w:uiPriority w:val="9"/>
    <w:semiHidden/>
    <w:rsid w:val="00EC3F06"/>
    <w:rPr>
      <w:rFonts w:asciiTheme="majorHAnsi" w:eastAsiaTheme="majorEastAsia" w:hAnsiTheme="majorHAnsi" w:cstheme="majorBidi"/>
      <w:b/>
      <w:bCs/>
      <w:color w:val="4F81BD" w:themeColor="accent1"/>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D88"/>
    <w:pPr>
      <w:spacing w:after="0" w:line="240" w:lineRule="auto"/>
    </w:pPr>
    <w:rPr>
      <w:rFonts w:ascii="Times New Roman" w:eastAsia="Times New Roman" w:hAnsi="Times New Roman" w:cs="Times New Roman"/>
      <w:sz w:val="20"/>
      <w:szCs w:val="20"/>
      <w:lang w:eastAsia="fr-FR"/>
    </w:rPr>
  </w:style>
  <w:style w:type="paragraph" w:styleId="Titre1">
    <w:name w:val="heading 1"/>
    <w:aliases w:val="Titre 0,Titre 1=T1,M-Titre 1,MLM-Titre 1,Titre 1 Car Car Car,Titre 1 Car Car,T1,Chapitre"/>
    <w:basedOn w:val="Normal"/>
    <w:next w:val="Normal"/>
    <w:link w:val="Titre1Car"/>
    <w:qFormat/>
    <w:rsid w:val="004820C9"/>
    <w:pPr>
      <w:keepNext/>
      <w:tabs>
        <w:tab w:val="left" w:pos="1"/>
        <w:tab w:val="left" w:pos="142"/>
        <w:tab w:val="left" w:pos="850"/>
        <w:tab w:val="left" w:pos="1558"/>
        <w:tab w:val="left" w:pos="2266"/>
        <w:tab w:val="left" w:pos="2974"/>
        <w:tab w:val="left" w:pos="3682"/>
        <w:tab w:val="left" w:pos="4390"/>
        <w:tab w:val="left" w:pos="5098"/>
        <w:tab w:val="left" w:pos="5806"/>
        <w:tab w:val="left" w:pos="6514"/>
        <w:tab w:val="left" w:pos="7222"/>
        <w:tab w:val="left" w:pos="7930"/>
        <w:tab w:val="left" w:pos="8638"/>
      </w:tabs>
      <w:jc w:val="both"/>
      <w:outlineLvl w:val="0"/>
    </w:pPr>
    <w:rPr>
      <w:rFonts w:ascii="Arial" w:hAnsi="Arial"/>
      <w:sz w:val="18"/>
      <w:u w:val="single"/>
    </w:rPr>
  </w:style>
  <w:style w:type="paragraph" w:styleId="Titre3">
    <w:name w:val="heading 3"/>
    <w:basedOn w:val="Normal"/>
    <w:next w:val="Normal"/>
    <w:link w:val="Titre3Car"/>
    <w:uiPriority w:val="9"/>
    <w:semiHidden/>
    <w:unhideWhenUsed/>
    <w:qFormat/>
    <w:rsid w:val="00EC3F06"/>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0 Car,Titre 1=T1 Car,M-Titre 1 Car,MLM-Titre 1 Car,Titre 1 Car Car Car Car,Titre 1 Car Car Car1,T1 Car,Chapitre Car"/>
    <w:basedOn w:val="Policepardfaut"/>
    <w:link w:val="Titre1"/>
    <w:rsid w:val="004820C9"/>
    <w:rPr>
      <w:rFonts w:eastAsia="Times New Roman" w:cs="Times New Roman"/>
      <w:sz w:val="18"/>
      <w:szCs w:val="20"/>
      <w:u w:val="single"/>
      <w:lang w:eastAsia="fr-FR"/>
    </w:rPr>
  </w:style>
  <w:style w:type="paragraph" w:styleId="Corpsdetexte">
    <w:name w:val="Body Text"/>
    <w:basedOn w:val="Normal"/>
    <w:link w:val="CorpsdetexteCar"/>
    <w:rsid w:val="004820C9"/>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Pr>
      <w:rFonts w:ascii="Arial" w:hAnsi="Arial"/>
    </w:rPr>
  </w:style>
  <w:style w:type="character" w:customStyle="1" w:styleId="CorpsdetexteCar">
    <w:name w:val="Corps de texte Car"/>
    <w:basedOn w:val="Policepardfaut"/>
    <w:link w:val="Corpsdetexte"/>
    <w:rsid w:val="004820C9"/>
    <w:rPr>
      <w:rFonts w:eastAsia="Times New Roman" w:cs="Times New Roman"/>
      <w:sz w:val="20"/>
      <w:szCs w:val="20"/>
      <w:lang w:eastAsia="fr-FR"/>
    </w:rPr>
  </w:style>
  <w:style w:type="paragraph" w:styleId="Retraitcorpsdetexte3">
    <w:name w:val="Body Text Indent 3"/>
    <w:basedOn w:val="Normal"/>
    <w:link w:val="Retraitcorpsdetexte3Car"/>
    <w:uiPriority w:val="99"/>
    <w:semiHidden/>
    <w:unhideWhenUsed/>
    <w:rsid w:val="000F2180"/>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F2180"/>
    <w:rPr>
      <w:rFonts w:ascii="Times New Roman" w:eastAsia="Times New Roman" w:hAnsi="Times New Roman" w:cs="Times New Roman"/>
      <w:sz w:val="16"/>
      <w:szCs w:val="16"/>
      <w:lang w:eastAsia="fr-FR"/>
    </w:rPr>
  </w:style>
  <w:style w:type="paragraph" w:customStyle="1" w:styleId="Default">
    <w:name w:val="Default"/>
    <w:rsid w:val="00B823CB"/>
    <w:pPr>
      <w:autoSpaceDE w:val="0"/>
      <w:autoSpaceDN w:val="0"/>
      <w:adjustRightInd w:val="0"/>
      <w:spacing w:after="0" w:line="240" w:lineRule="auto"/>
    </w:pPr>
    <w:rPr>
      <w:rFonts w:ascii="Calibri" w:hAnsi="Calibri" w:cs="Calibri"/>
      <w:color w:val="000000"/>
      <w:sz w:val="24"/>
      <w:szCs w:val="24"/>
    </w:rPr>
  </w:style>
  <w:style w:type="character" w:styleId="Accentuation">
    <w:name w:val="Emphasis"/>
    <w:basedOn w:val="Policepardfaut"/>
    <w:uiPriority w:val="20"/>
    <w:qFormat/>
    <w:rsid w:val="00B823CB"/>
    <w:rPr>
      <w:i/>
      <w:iCs/>
    </w:rPr>
  </w:style>
  <w:style w:type="character" w:styleId="Marquedecommentaire">
    <w:name w:val="annotation reference"/>
    <w:basedOn w:val="Policepardfaut"/>
    <w:uiPriority w:val="99"/>
    <w:semiHidden/>
    <w:unhideWhenUsed/>
    <w:rsid w:val="00B823CB"/>
    <w:rPr>
      <w:sz w:val="16"/>
      <w:szCs w:val="16"/>
    </w:rPr>
  </w:style>
  <w:style w:type="paragraph" w:styleId="Commentaire">
    <w:name w:val="annotation text"/>
    <w:basedOn w:val="Normal"/>
    <w:link w:val="CommentaireCar"/>
    <w:uiPriority w:val="99"/>
    <w:semiHidden/>
    <w:unhideWhenUsed/>
    <w:rsid w:val="00B823CB"/>
    <w:pPr>
      <w:spacing w:after="160"/>
    </w:pPr>
    <w:rPr>
      <w:rFonts w:asciiTheme="minorHAnsi" w:eastAsiaTheme="minorHAnsi" w:hAnsiTheme="minorHAnsi" w:cstheme="minorBidi"/>
      <w:lang w:eastAsia="en-US"/>
    </w:rPr>
  </w:style>
  <w:style w:type="character" w:customStyle="1" w:styleId="CommentaireCar">
    <w:name w:val="Commentaire Car"/>
    <w:basedOn w:val="Policepardfaut"/>
    <w:link w:val="Commentaire"/>
    <w:uiPriority w:val="99"/>
    <w:semiHidden/>
    <w:rsid w:val="00B823CB"/>
    <w:rPr>
      <w:rFonts w:asciiTheme="minorHAnsi" w:hAnsiTheme="minorHAnsi" w:cstheme="minorBidi"/>
      <w:sz w:val="20"/>
      <w:szCs w:val="20"/>
    </w:rPr>
  </w:style>
  <w:style w:type="paragraph" w:styleId="Textedebulles">
    <w:name w:val="Balloon Text"/>
    <w:basedOn w:val="Normal"/>
    <w:link w:val="TextedebullesCar"/>
    <w:uiPriority w:val="99"/>
    <w:semiHidden/>
    <w:unhideWhenUsed/>
    <w:rsid w:val="00B823CB"/>
    <w:rPr>
      <w:rFonts w:ascii="Tahoma" w:hAnsi="Tahoma" w:cs="Tahoma"/>
      <w:sz w:val="16"/>
      <w:szCs w:val="16"/>
    </w:rPr>
  </w:style>
  <w:style w:type="character" w:customStyle="1" w:styleId="TextedebullesCar">
    <w:name w:val="Texte de bulles Car"/>
    <w:basedOn w:val="Policepardfaut"/>
    <w:link w:val="Textedebulles"/>
    <w:uiPriority w:val="99"/>
    <w:semiHidden/>
    <w:rsid w:val="00B823CB"/>
    <w:rPr>
      <w:rFonts w:ascii="Tahoma" w:eastAsia="Times New Roman" w:hAnsi="Tahoma" w:cs="Tahoma"/>
      <w:sz w:val="16"/>
      <w:szCs w:val="16"/>
      <w:lang w:eastAsia="fr-FR"/>
    </w:rPr>
  </w:style>
  <w:style w:type="paragraph" w:styleId="Paragraphedeliste">
    <w:name w:val="List Paragraph"/>
    <w:basedOn w:val="Normal"/>
    <w:uiPriority w:val="34"/>
    <w:qFormat/>
    <w:rsid w:val="005E7036"/>
    <w:pPr>
      <w:ind w:left="720"/>
      <w:contextualSpacing/>
    </w:pPr>
  </w:style>
  <w:style w:type="character" w:styleId="Lienhypertexte">
    <w:name w:val="Hyperlink"/>
    <w:basedOn w:val="Policepardfaut"/>
    <w:uiPriority w:val="99"/>
    <w:unhideWhenUsed/>
    <w:rsid w:val="00E40452"/>
    <w:rPr>
      <w:color w:val="0000FF" w:themeColor="hyperlink"/>
      <w:u w:val="single"/>
    </w:rPr>
  </w:style>
  <w:style w:type="character" w:styleId="lev">
    <w:name w:val="Strong"/>
    <w:basedOn w:val="Policepardfaut"/>
    <w:uiPriority w:val="22"/>
    <w:qFormat/>
    <w:rsid w:val="00E40452"/>
    <w:rPr>
      <w:b/>
      <w:bCs/>
    </w:rPr>
  </w:style>
  <w:style w:type="paragraph" w:styleId="NormalWeb">
    <w:name w:val="Normal (Web)"/>
    <w:basedOn w:val="Normal"/>
    <w:uiPriority w:val="99"/>
    <w:semiHidden/>
    <w:unhideWhenUsed/>
    <w:rsid w:val="00CF7BCB"/>
    <w:pPr>
      <w:spacing w:before="100" w:beforeAutospacing="1" w:after="100" w:afterAutospacing="1"/>
    </w:pPr>
    <w:rPr>
      <w:sz w:val="24"/>
      <w:szCs w:val="24"/>
    </w:rPr>
  </w:style>
  <w:style w:type="character" w:customStyle="1" w:styleId="Titre3Car">
    <w:name w:val="Titre 3 Car"/>
    <w:basedOn w:val="Policepardfaut"/>
    <w:link w:val="Titre3"/>
    <w:uiPriority w:val="9"/>
    <w:semiHidden/>
    <w:rsid w:val="00EC3F06"/>
    <w:rPr>
      <w:rFonts w:asciiTheme="majorHAnsi" w:eastAsiaTheme="majorEastAsia" w:hAnsiTheme="majorHAnsi" w:cstheme="majorBidi"/>
      <w:b/>
      <w:bCs/>
      <w:color w:val="4F81BD" w:themeColor="accent1"/>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109817">
      <w:bodyDiv w:val="1"/>
      <w:marLeft w:val="0"/>
      <w:marRight w:val="0"/>
      <w:marTop w:val="0"/>
      <w:marBottom w:val="0"/>
      <w:divBdr>
        <w:top w:val="none" w:sz="0" w:space="0" w:color="auto"/>
        <w:left w:val="none" w:sz="0" w:space="0" w:color="auto"/>
        <w:bottom w:val="none" w:sz="0" w:space="0" w:color="auto"/>
        <w:right w:val="none" w:sz="0" w:space="0" w:color="auto"/>
      </w:divBdr>
    </w:div>
    <w:div w:id="1215460213">
      <w:bodyDiv w:val="1"/>
      <w:marLeft w:val="0"/>
      <w:marRight w:val="0"/>
      <w:marTop w:val="0"/>
      <w:marBottom w:val="0"/>
      <w:divBdr>
        <w:top w:val="none" w:sz="0" w:space="0" w:color="auto"/>
        <w:left w:val="none" w:sz="0" w:space="0" w:color="auto"/>
        <w:bottom w:val="none" w:sz="0" w:space="0" w:color="auto"/>
        <w:right w:val="none" w:sz="0" w:space="0" w:color="auto"/>
      </w:divBdr>
    </w:div>
    <w:div w:id="170702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idarites-sante.gouv.fr/sante-et-environnement/risques-microbiologiques-physiques-et-chimiques/especes-nuisibles-et-parasites/ambroisie-info/ambroisie-info/cartographie" TargetMode="External"/><Relationship Id="rId3" Type="http://schemas.microsoft.com/office/2007/relationships/stylesWithEffects" Target="stylesWithEffects.xml"/><Relationship Id="rId7" Type="http://schemas.openxmlformats.org/officeDocument/2006/relationships/hyperlink" Target="http://ambroisie.fredon-aura.fr/index.php/menu-reglement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www.signalement-ambroisi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4</Pages>
  <Words>1783</Words>
  <Characters>9811</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APRR</Company>
  <LinksUpToDate>false</LinksUpToDate>
  <CharactersWithSpaces>11571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CUENOT Etienne</dc:creator>
  <cp:lastModifiedBy>Christophe BRAS</cp:lastModifiedBy>
  <cp:revision>22</cp:revision>
  <dcterms:created xsi:type="dcterms:W3CDTF">2019-10-21T11:54:00Z</dcterms:created>
  <dcterms:modified xsi:type="dcterms:W3CDTF">2020-02-22T12:58:00Z</dcterms:modified>
</cp:coreProperties>
</file>